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73F087D" w14:textId="77777777" w:rsidR="00D57B4E" w:rsidRDefault="00000000">
      <w:pPr>
        <w:pStyle w:val="Title"/>
        <w:ind w:right="990"/>
      </w:pPr>
      <w:bookmarkStart w:id="0" w:name="_kh5lfcru7d03" w:colFirst="0" w:colLast="0"/>
      <w:bookmarkEnd w:id="0"/>
      <w:r>
        <w:t>1.6 - Gog and Magog</w:t>
      </w:r>
    </w:p>
    <w:p w14:paraId="08358558" w14:textId="77777777" w:rsidR="00D57B4E" w:rsidRDefault="00000000">
      <w:pPr>
        <w:pStyle w:val="Subtitle"/>
        <w:ind w:right="990"/>
      </w:pPr>
      <w:bookmarkStart w:id="1" w:name="_dxngzjxrf8t9" w:colFirst="0" w:colLast="0"/>
      <w:bookmarkEnd w:id="1"/>
      <w:r>
        <w:t>Examine our assumptions</w:t>
      </w:r>
    </w:p>
    <w:p w14:paraId="084943F5" w14:textId="77777777" w:rsidR="00D57B4E" w:rsidRDefault="00000000">
      <w:r>
        <w:t xml:space="preserve">In eschatology, there is a very important war called the Gog and Magog Invasion. Now, the controversy for this topic is trying to understand what it is, why it happens, when it happens, and how many times it happens. </w:t>
      </w:r>
    </w:p>
    <w:p w14:paraId="7DC0D050" w14:textId="77777777" w:rsidR="00D57B4E" w:rsidRDefault="00000000">
      <w:r>
        <w:t>There is some school of thought that there is only one Gog and Magog war and others believe there are two. Some place the war at the beginning of a tribulation, others at the end of the tribulation, and again others at the end of millennial reign. Other teachers also try to apply modern day countries and leaders as Gog and Magog. You might hear that the leader Gog is the leader of Turkey. You might hear others say it’s Russia.</w:t>
      </w:r>
    </w:p>
    <w:p w14:paraId="690483BF" w14:textId="77777777" w:rsidR="00D57B4E" w:rsidRDefault="00000000">
      <w:r>
        <w:t>Do you understand why jumping to those types of conclusions might be dangerous in terms of how we learn about prophecy and how we watch things unfold? Or how events are connected or not connected?</w:t>
      </w:r>
    </w:p>
    <w:p w14:paraId="6D3F2BCC" w14:textId="77777777" w:rsidR="00D57B4E" w:rsidRDefault="00000000">
      <w:r>
        <w:t>The point of this study is to let the Bible speak for itself. To get a better understanding of this war, we will focus on the following items:</w:t>
      </w:r>
    </w:p>
    <w:p w14:paraId="2B802327" w14:textId="77777777" w:rsidR="00D57B4E" w:rsidRDefault="00000000">
      <w:pPr>
        <w:numPr>
          <w:ilvl w:val="0"/>
          <w:numId w:val="1"/>
        </w:numPr>
        <w:spacing w:after="0"/>
      </w:pPr>
      <w:r>
        <w:t>What is the Gog and Magog war(s)?</w:t>
      </w:r>
    </w:p>
    <w:p w14:paraId="6DD15453" w14:textId="77777777" w:rsidR="00D57B4E" w:rsidRDefault="00000000">
      <w:pPr>
        <w:numPr>
          <w:ilvl w:val="0"/>
          <w:numId w:val="1"/>
        </w:numPr>
        <w:spacing w:before="0" w:after="0"/>
      </w:pPr>
      <w:r>
        <w:t>How many Gog and Magog wars are there?</w:t>
      </w:r>
    </w:p>
    <w:p w14:paraId="129CE718" w14:textId="77777777" w:rsidR="00D57B4E" w:rsidRDefault="00000000">
      <w:pPr>
        <w:numPr>
          <w:ilvl w:val="0"/>
          <w:numId w:val="1"/>
        </w:numPr>
        <w:spacing w:before="0" w:after="0"/>
      </w:pPr>
      <w:r>
        <w:t>Who is involved in the Gog and Magog war(s)?</w:t>
      </w:r>
    </w:p>
    <w:p w14:paraId="285A4FC6" w14:textId="77777777" w:rsidR="00D57B4E" w:rsidRDefault="00000000">
      <w:pPr>
        <w:numPr>
          <w:ilvl w:val="0"/>
          <w:numId w:val="1"/>
        </w:numPr>
        <w:spacing w:before="0" w:after="0"/>
      </w:pPr>
      <w:r>
        <w:t>What are the motivating factors behind this war(s)?</w:t>
      </w:r>
    </w:p>
    <w:p w14:paraId="2BB3206B" w14:textId="77777777" w:rsidR="00D57B4E" w:rsidRDefault="00000000">
      <w:pPr>
        <w:numPr>
          <w:ilvl w:val="0"/>
          <w:numId w:val="1"/>
        </w:numPr>
        <w:spacing w:before="0" w:after="0"/>
      </w:pPr>
      <w:r>
        <w:t>When does the Gog and Magog war(s) happen?</w:t>
      </w:r>
    </w:p>
    <w:p w14:paraId="11EF7946" w14:textId="77777777" w:rsidR="00D57B4E" w:rsidRDefault="00000000">
      <w:pPr>
        <w:numPr>
          <w:ilvl w:val="0"/>
          <w:numId w:val="1"/>
        </w:numPr>
        <w:spacing w:before="0"/>
      </w:pPr>
      <w:r>
        <w:t>Modern day and prophetic application of this war.</w:t>
      </w:r>
    </w:p>
    <w:p w14:paraId="2B0C2216" w14:textId="77777777" w:rsidR="00D57B4E" w:rsidRDefault="00000000">
      <w:r>
        <w:t xml:space="preserve">Before we get started, write down everything you know about the Gog and Magog war(s). If you can, try to answer the questions above. Come back to this after the study to determine if your views have changed at all. </w:t>
      </w:r>
    </w:p>
    <w:tbl>
      <w:tblPr>
        <w:tblStyle w:val="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57B4E" w14:paraId="726B7F9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B846D8D" w14:textId="77777777" w:rsidR="00D57B4E" w:rsidRDefault="00D57B4E">
            <w:pPr>
              <w:widowControl w:val="0"/>
              <w:spacing w:before="0" w:after="0" w:line="240" w:lineRule="auto"/>
            </w:pPr>
          </w:p>
        </w:tc>
      </w:tr>
    </w:tbl>
    <w:p w14:paraId="210B3ECB" w14:textId="77777777" w:rsidR="00D57B4E" w:rsidRDefault="00000000">
      <w:pPr>
        <w:pStyle w:val="Heading1"/>
        <w:ind w:right="990"/>
      </w:pPr>
      <w:bookmarkStart w:id="2" w:name="_yaig2m8o1xga" w:colFirst="0" w:colLast="0"/>
      <w:bookmarkEnd w:id="2"/>
      <w:r>
        <w:t>What is the Gog and Magog war(s)?</w:t>
      </w:r>
    </w:p>
    <w:p w14:paraId="4774B15C" w14:textId="77777777" w:rsidR="00D57B4E" w:rsidRDefault="00000000">
      <w:r>
        <w:t>Find all the references to “</w:t>
      </w:r>
      <w:hyperlink r:id="rId5">
        <w:r>
          <w:rPr>
            <w:color w:val="1155CC"/>
            <w:u w:val="single"/>
          </w:rPr>
          <w:t>Gog</w:t>
        </w:r>
      </w:hyperlink>
      <w:r>
        <w:t xml:space="preserve">” in the bible. What did you find? What or who is Gog? Where are they mentioned? </w:t>
      </w:r>
    </w:p>
    <w:tbl>
      <w:tblPr>
        <w:tblStyle w:val="a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57B4E" w14:paraId="32716B0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2C4F86D" w14:textId="77777777" w:rsidR="00D57B4E" w:rsidRDefault="00000000">
            <w:pPr>
              <w:widowControl w:val="0"/>
              <w:spacing w:before="0" w:after="0" w:line="240" w:lineRule="auto"/>
              <w:rPr>
                <w:color w:val="FF0000"/>
              </w:rPr>
            </w:pPr>
            <w:r>
              <w:rPr>
                <w:color w:val="FF0000"/>
              </w:rPr>
              <w:t>There are 12 occurrences in: Revelation 20, 1 Chronicles 5, and Ezekiel 38-39.</w:t>
            </w:r>
          </w:p>
          <w:p w14:paraId="397B5DEA" w14:textId="77777777" w:rsidR="00D57B4E" w:rsidRDefault="00D57B4E">
            <w:pPr>
              <w:widowControl w:val="0"/>
              <w:spacing w:before="0" w:after="0" w:line="240" w:lineRule="auto"/>
              <w:rPr>
                <w:color w:val="FF0000"/>
              </w:rPr>
            </w:pPr>
          </w:p>
          <w:p w14:paraId="4CCEBE90" w14:textId="77777777" w:rsidR="00D57B4E" w:rsidRDefault="00000000">
            <w:pPr>
              <w:widowControl w:val="0"/>
              <w:spacing w:before="0" w:after="0" w:line="240" w:lineRule="auto"/>
              <w:rPr>
                <w:color w:val="FF0000"/>
              </w:rPr>
            </w:pPr>
            <w:r>
              <w:rPr>
                <w:color w:val="FF0000"/>
              </w:rPr>
              <w:lastRenderedPageBreak/>
              <w:t xml:space="preserve">Gog is first mentioned in 1 Chronicles as the sons of Joel (Gog is the son of Shemaiah). The next mention is in Ezekiel when it references someone who is from Magog who will invade Israel. Then finally in Revelation, who will try to attack Jerusalem. </w:t>
            </w:r>
          </w:p>
        </w:tc>
      </w:tr>
    </w:tbl>
    <w:p w14:paraId="44231D9E" w14:textId="77777777" w:rsidR="00D57B4E" w:rsidRDefault="00000000">
      <w:r>
        <w:lastRenderedPageBreak/>
        <w:t>Find all the references to “</w:t>
      </w:r>
      <w:hyperlink r:id="rId6">
        <w:r>
          <w:rPr>
            <w:color w:val="1155CC"/>
            <w:u w:val="single"/>
          </w:rPr>
          <w:t>Magog</w:t>
        </w:r>
      </w:hyperlink>
      <w:r>
        <w:t xml:space="preserve">” in the bible. What did you find? What or who is Magog? Where are they mentioned? </w:t>
      </w:r>
    </w:p>
    <w:tbl>
      <w:tblPr>
        <w:tblStyle w:val="a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57B4E" w14:paraId="3A773E9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23413D6" w14:textId="77777777" w:rsidR="00D57B4E" w:rsidRDefault="00000000">
            <w:pPr>
              <w:widowControl w:val="0"/>
              <w:spacing w:before="0" w:after="0" w:line="240" w:lineRule="auto"/>
              <w:rPr>
                <w:color w:val="FF0000"/>
              </w:rPr>
            </w:pPr>
            <w:r>
              <w:rPr>
                <w:color w:val="FF0000"/>
              </w:rPr>
              <w:t>There are 5 occurrences in: Revelation 20, Genesis 10, 1 Chronicles 1, and Ezekiel 38-39.</w:t>
            </w:r>
          </w:p>
          <w:p w14:paraId="72E9BF9F" w14:textId="77777777" w:rsidR="00D57B4E" w:rsidRDefault="00D57B4E">
            <w:pPr>
              <w:widowControl w:val="0"/>
              <w:spacing w:before="0" w:after="0" w:line="240" w:lineRule="auto"/>
              <w:rPr>
                <w:color w:val="FF0000"/>
              </w:rPr>
            </w:pPr>
          </w:p>
          <w:p w14:paraId="0C693086" w14:textId="77777777" w:rsidR="00D57B4E" w:rsidRDefault="00000000">
            <w:pPr>
              <w:widowControl w:val="0"/>
              <w:spacing w:before="0" w:after="0" w:line="240" w:lineRule="auto"/>
              <w:rPr>
                <w:color w:val="FF0000"/>
              </w:rPr>
            </w:pPr>
            <w:r>
              <w:rPr>
                <w:color w:val="FF0000"/>
              </w:rPr>
              <w:t xml:space="preserve">Magog is first mentioned in Genesis as a son of Japheth. Then in Ezekiel, which is in reference to a land or nation in which Gog comes out of. In Revelation, it also is connected to Gog. </w:t>
            </w:r>
          </w:p>
        </w:tc>
      </w:tr>
    </w:tbl>
    <w:p w14:paraId="0BA95D16" w14:textId="77777777" w:rsidR="00D57B4E" w:rsidRDefault="00000000">
      <w:r>
        <w:t>Gog and Magog are not the same type of nouns. What is a “</w:t>
      </w:r>
      <w:hyperlink r:id="rId7">
        <w:r>
          <w:rPr>
            <w:color w:val="1155CC"/>
            <w:u w:val="single"/>
          </w:rPr>
          <w:t>Gog</w:t>
        </w:r>
      </w:hyperlink>
      <w:r>
        <w:t>” and what is a “</w:t>
      </w:r>
      <w:hyperlink r:id="rId8">
        <w:r>
          <w:rPr>
            <w:color w:val="1155CC"/>
            <w:u w:val="single"/>
          </w:rPr>
          <w:t>Magog</w:t>
        </w:r>
      </w:hyperlink>
      <w:r>
        <w:t xml:space="preserve">”? Give a definition to what you believe those two words mean. </w:t>
      </w:r>
    </w:p>
    <w:tbl>
      <w:tblPr>
        <w:tblStyle w:val="a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57B4E" w14:paraId="6649993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B64BEE0" w14:textId="77777777" w:rsidR="00D57B4E" w:rsidRDefault="00000000">
            <w:pPr>
              <w:widowControl w:val="0"/>
              <w:spacing w:before="0" w:after="0" w:line="240" w:lineRule="auto"/>
              <w:rPr>
                <w:color w:val="FF0000"/>
              </w:rPr>
            </w:pPr>
            <w:r>
              <w:rPr>
                <w:color w:val="FF0000"/>
              </w:rPr>
              <w:t xml:space="preserve">Gog is in reference to a person, or a ruler or king. </w:t>
            </w:r>
          </w:p>
          <w:p w14:paraId="62FB85D1" w14:textId="77777777" w:rsidR="00D57B4E" w:rsidRDefault="00000000">
            <w:pPr>
              <w:widowControl w:val="0"/>
              <w:spacing w:before="0" w:after="0" w:line="240" w:lineRule="auto"/>
              <w:rPr>
                <w:color w:val="FF0000"/>
              </w:rPr>
            </w:pPr>
            <w:r>
              <w:rPr>
                <w:color w:val="FF0000"/>
              </w:rPr>
              <w:t xml:space="preserve">Magog is in reference to a land, people, or nation. </w:t>
            </w:r>
          </w:p>
        </w:tc>
      </w:tr>
    </w:tbl>
    <w:p w14:paraId="30888BBB" w14:textId="77777777" w:rsidR="00D57B4E" w:rsidRDefault="00000000">
      <w:r>
        <w:t xml:space="preserve">Generally speaking, most theologians will agree that “Gog” is not a name, but a reference to a title, such as “king” or “ruler” or “president.” Likewise, “Magog” is not a person, but a place, or a geographical area, such as a country or countries. </w:t>
      </w:r>
    </w:p>
    <w:p w14:paraId="01656538" w14:textId="77777777" w:rsidR="00D57B4E" w:rsidRDefault="00000000">
      <w:r>
        <w:t>What is interesting is that these were also historical people in the Bible. Can you think of why God is using the names of specific people in this prophecy? What do you think He’s trying to tell us?</w:t>
      </w:r>
    </w:p>
    <w:tbl>
      <w:tblPr>
        <w:tblStyle w:val="a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57B4E" w14:paraId="64C5B6E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9E8D87B" w14:textId="77777777" w:rsidR="00D57B4E" w:rsidRDefault="00000000">
            <w:pPr>
              <w:widowControl w:val="0"/>
              <w:spacing w:before="0" w:after="0" w:line="240" w:lineRule="auto"/>
              <w:rPr>
                <w:color w:val="FF0000"/>
              </w:rPr>
            </w:pPr>
            <w:r>
              <w:rPr>
                <w:color w:val="FF0000"/>
              </w:rPr>
              <w:t xml:space="preserve">Perhaps He’s giving us hints as to where Gog and Magog are coming from. Or perhaps it’s related to their character as people. Does this king and nation have a similar mindset to the historical people, Gog and Magog, or the tribes they are from? </w:t>
            </w:r>
          </w:p>
        </w:tc>
      </w:tr>
    </w:tbl>
    <w:p w14:paraId="1007C269" w14:textId="77777777" w:rsidR="00D57B4E" w:rsidRDefault="00000000">
      <w:r>
        <w:t>There are two main references to Gog and Magog in the bible that are linked to a war on Israel. What are those two passages? List the Books and Chapters.</w:t>
      </w:r>
    </w:p>
    <w:tbl>
      <w:tblPr>
        <w:tblStyle w:val="a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57B4E" w14:paraId="0CAF990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4B9EE32" w14:textId="77777777" w:rsidR="00D57B4E" w:rsidRDefault="00000000">
            <w:pPr>
              <w:widowControl w:val="0"/>
              <w:numPr>
                <w:ilvl w:val="0"/>
                <w:numId w:val="3"/>
              </w:numPr>
              <w:spacing w:before="0" w:after="0" w:line="240" w:lineRule="auto"/>
              <w:rPr>
                <w:color w:val="FF0000"/>
              </w:rPr>
            </w:pPr>
            <w:r>
              <w:rPr>
                <w:color w:val="FF0000"/>
              </w:rPr>
              <w:t>Ezekiel 38 and 39</w:t>
            </w:r>
          </w:p>
          <w:p w14:paraId="3BF3A28C" w14:textId="77777777" w:rsidR="00D57B4E" w:rsidRDefault="00000000">
            <w:pPr>
              <w:widowControl w:val="0"/>
              <w:numPr>
                <w:ilvl w:val="0"/>
                <w:numId w:val="3"/>
              </w:numPr>
              <w:spacing w:before="0" w:after="0" w:line="240" w:lineRule="auto"/>
              <w:rPr>
                <w:color w:val="FF0000"/>
              </w:rPr>
            </w:pPr>
            <w:r>
              <w:rPr>
                <w:color w:val="FF0000"/>
              </w:rPr>
              <w:t>Revelation 20</w:t>
            </w:r>
          </w:p>
        </w:tc>
      </w:tr>
    </w:tbl>
    <w:p w14:paraId="478F2013" w14:textId="77777777" w:rsidR="00D57B4E" w:rsidRDefault="00000000">
      <w:r>
        <w:t xml:space="preserve">Based on what you know about what Gog and Magog mean, what exactly is the Gog and Magog war? What are Gog and Magog and who are they attacking in these passages? Have we witnessed something like this in recorded history? What does that tell us about the Gog and Magog war? </w:t>
      </w:r>
    </w:p>
    <w:tbl>
      <w:tblPr>
        <w:tblStyle w:val="a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57B4E" w14:paraId="7E79F27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8CE5404" w14:textId="77777777" w:rsidR="00D57B4E" w:rsidRDefault="00000000">
            <w:pPr>
              <w:widowControl w:val="0"/>
              <w:spacing w:before="0" w:after="0" w:line="240" w:lineRule="auto"/>
              <w:rPr>
                <w:color w:val="FF0000"/>
              </w:rPr>
            </w:pPr>
            <w:r>
              <w:rPr>
                <w:color w:val="FF0000"/>
              </w:rPr>
              <w:t xml:space="preserve">The Gog and Magog war seems to indicate a ruler and a certain group of people or nation who come up against Israel or the Holy Nation, usually focused around Jerusalem. There have been many times that Jerusalem has been attacked throughout history, however, probably not to the extent as described in these two passages. Especially because there is supernatural intervention by God, I’m not sure anyone has witnessed something like this before. I believe the Gog and </w:t>
            </w:r>
            <w:r>
              <w:rPr>
                <w:color w:val="FF0000"/>
              </w:rPr>
              <w:lastRenderedPageBreak/>
              <w:t xml:space="preserve">Magog war has not yet happened. </w:t>
            </w:r>
          </w:p>
        </w:tc>
      </w:tr>
    </w:tbl>
    <w:p w14:paraId="2758D232" w14:textId="77777777" w:rsidR="00D57B4E" w:rsidRDefault="00000000">
      <w:r>
        <w:lastRenderedPageBreak/>
        <w:t xml:space="preserve">What is needed, from a political standpoint, for the Gog and Magog war to take place? What nation needs to exist? When did that occur? </w:t>
      </w:r>
    </w:p>
    <w:tbl>
      <w:tblPr>
        <w:tblStyle w:val="a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57B4E" w14:paraId="1B845AD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5849CE9" w14:textId="77777777" w:rsidR="00D57B4E" w:rsidRDefault="00000000">
            <w:pPr>
              <w:widowControl w:val="0"/>
              <w:spacing w:before="0" w:after="0" w:line="240" w:lineRule="auto"/>
              <w:rPr>
                <w:color w:val="FF0000"/>
              </w:rPr>
            </w:pPr>
            <w:r>
              <w:rPr>
                <w:color w:val="FF0000"/>
              </w:rPr>
              <w:t xml:space="preserve">The Holy Nation needs to exist, particularly the city of Jerusalem, and God’s people need to be dwelling within. Israel was scattered for a very long time and only ended the diaspora in 1948 with the UN Resolution to create Israel as a nation. This was not something that was possible since Old Testament times. </w:t>
            </w:r>
          </w:p>
        </w:tc>
      </w:tr>
    </w:tbl>
    <w:p w14:paraId="3F9D5C18" w14:textId="77777777" w:rsidR="00D57B4E" w:rsidRDefault="00000000">
      <w:r>
        <w:t xml:space="preserve">There are some other interesting theories out there that the </w:t>
      </w:r>
      <w:hyperlink r:id="rId9">
        <w:r>
          <w:rPr>
            <w:color w:val="1155CC"/>
            <w:u w:val="single"/>
          </w:rPr>
          <w:t>Gog and Magog war has already been fulfilled</w:t>
        </w:r>
      </w:hyperlink>
      <w:r>
        <w:t xml:space="preserve">. What are your thoughts on that? </w:t>
      </w:r>
    </w:p>
    <w:tbl>
      <w:tblPr>
        <w:tblStyle w:val="a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57B4E" w14:paraId="24B1C36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2E2DFD6" w14:textId="77777777" w:rsidR="00D57B4E" w:rsidRDefault="00000000">
            <w:pPr>
              <w:widowControl w:val="0"/>
              <w:spacing w:before="0" w:after="0" w:line="240" w:lineRule="auto"/>
              <w:rPr>
                <w:color w:val="FF0000"/>
              </w:rPr>
            </w:pPr>
            <w:r>
              <w:rPr>
                <w:color w:val="FF0000"/>
              </w:rPr>
              <w:t xml:space="preserve">I personally try to read the Bible literally, and these interpretations seem to be very symbolic and forcing this passage to apply to other events to fit a preterist mindset. As mentioned in my comment above, the passages about Gog and Magog have supernatural elements to it, as well as a necessity of worldwide involvement with the people of Israel. I have not seen an event in recorded history that fulfills this solidly and puts me at rest, though I would not be surprised that one of the many interpretations could be true. I believe the war is still to come. </w:t>
            </w:r>
          </w:p>
        </w:tc>
      </w:tr>
    </w:tbl>
    <w:p w14:paraId="52A2E64B" w14:textId="77777777" w:rsidR="00D57B4E" w:rsidRDefault="00000000">
      <w:pPr>
        <w:pStyle w:val="Heading1"/>
      </w:pPr>
      <w:bookmarkStart w:id="3" w:name="_2b0vjm5drai4" w:colFirst="0" w:colLast="0"/>
      <w:bookmarkEnd w:id="3"/>
      <w:r>
        <w:t>How many Gog and Magog wars are there?</w:t>
      </w:r>
    </w:p>
    <w:p w14:paraId="4E699FD7" w14:textId="77777777" w:rsidR="00D57B4E" w:rsidRDefault="00000000">
      <w:pPr>
        <w:pStyle w:val="Heading2"/>
      </w:pPr>
      <w:bookmarkStart w:id="4" w:name="_e0fd0oazimum" w:colFirst="0" w:colLast="0"/>
      <w:bookmarkEnd w:id="4"/>
      <w:r>
        <w:t>Read Ezekiel 38-39</w:t>
      </w:r>
    </w:p>
    <w:p w14:paraId="4525D7B8" w14:textId="77777777" w:rsidR="00D57B4E" w:rsidRDefault="00000000">
      <w:r>
        <w:t>What are your initial thoughts on this passage? Write out what you observed or stood out to you. Describe the scene.</w:t>
      </w:r>
    </w:p>
    <w:tbl>
      <w:tblPr>
        <w:tblStyle w:val="a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57B4E" w14:paraId="197AB6D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7D174CD" w14:textId="77777777" w:rsidR="00D57B4E" w:rsidRDefault="00000000">
            <w:pPr>
              <w:widowControl w:val="0"/>
              <w:spacing w:before="0" w:after="0" w:line="240" w:lineRule="auto"/>
              <w:rPr>
                <w:color w:val="FF0000"/>
              </w:rPr>
            </w:pPr>
            <w:r>
              <w:rPr>
                <w:color w:val="FF0000"/>
              </w:rPr>
              <w:t xml:space="preserve">God is going to “put hooks in their jaw” to drag Gog and Magog down from the far north to attack Israel. There will be many nations that join in, and Israel will be surrounded by all sides. It is an evil plan, and it will be quick and violent. No one will help, they will just sit back and watch asking questions as to why they are attacking. Then God will intervene, there will be a large earthquake, one that the whole earth will tremble at His presence. There will be judgment with plague, bloodshed, torrents of rain, hailstones, fire and sulfur on the attackers. The attackers will turn on themselves, as “every man’s sword will be against his brother.” Afterwards, Israel will and all the nations will know He is God. The weapons will burn for seven years, and people will cleanse the land for seven months, though it doesn’t say how immediate after the war that happens. </w:t>
            </w:r>
          </w:p>
        </w:tc>
      </w:tr>
    </w:tbl>
    <w:p w14:paraId="13C50BD5" w14:textId="77777777" w:rsidR="00D57B4E" w:rsidRDefault="00000000">
      <w:r>
        <w:t xml:space="preserve">What are the events leading up to this war? Describe what happens before the invasion. </w:t>
      </w:r>
    </w:p>
    <w:tbl>
      <w:tblPr>
        <w:tblStyle w:val="a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57B4E" w14:paraId="4F077C9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963A6ED" w14:textId="77777777" w:rsidR="00D57B4E" w:rsidRDefault="00000000">
            <w:pPr>
              <w:widowControl w:val="0"/>
              <w:spacing w:before="0" w:after="0" w:line="240" w:lineRule="auto"/>
            </w:pPr>
            <w:r>
              <w:rPr>
                <w:color w:val="FF0000"/>
              </w:rPr>
              <w:t>There seems to be some sort of evil scheme, and many nations that surround Israel will unite to attack together.</w:t>
            </w:r>
            <w:r>
              <w:t xml:space="preserve"> </w:t>
            </w:r>
          </w:p>
        </w:tc>
      </w:tr>
    </w:tbl>
    <w:p w14:paraId="6D433997" w14:textId="77777777" w:rsidR="00D57B4E" w:rsidRDefault="00000000">
      <w:r>
        <w:lastRenderedPageBreak/>
        <w:t>What are the events during this war? Is anyone hurt? Describe the scene.</w:t>
      </w:r>
    </w:p>
    <w:tbl>
      <w:tblPr>
        <w:tblStyle w:val="a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57B4E" w14:paraId="3211173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705516A" w14:textId="77777777" w:rsidR="00D57B4E" w:rsidRDefault="00000000">
            <w:pPr>
              <w:widowControl w:val="0"/>
              <w:spacing w:before="0" w:after="0" w:line="240" w:lineRule="auto"/>
              <w:rPr>
                <w:color w:val="FF0000"/>
              </w:rPr>
            </w:pPr>
            <w:r>
              <w:rPr>
                <w:color w:val="FF0000"/>
              </w:rPr>
              <w:t xml:space="preserve">A mighty horde, a huge army, descends upon Israel to plunder and seize great spoil. I can assume that people will be hurt or die, as a great army with many weapons is invading a peaceful nation without walls, who are dwelling securely. It does not sound like God’s people will be able to defend themselves. This will be an overwhelming invasion. </w:t>
            </w:r>
          </w:p>
        </w:tc>
      </w:tr>
    </w:tbl>
    <w:p w14:paraId="54B46C4D" w14:textId="77777777" w:rsidR="00D57B4E" w:rsidRDefault="00000000">
      <w:r>
        <w:t xml:space="preserve">What are the events at the end of this war? How does it end? Describe the scene. </w:t>
      </w:r>
    </w:p>
    <w:tbl>
      <w:tblPr>
        <w:tblStyle w:val="a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57B4E" w14:paraId="4D9F7F1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8AB9F37" w14:textId="77777777" w:rsidR="00D57B4E" w:rsidRDefault="00000000">
            <w:pPr>
              <w:widowControl w:val="0"/>
              <w:spacing w:before="0" w:after="0" w:line="240" w:lineRule="auto"/>
              <w:rPr>
                <w:color w:val="FF0000"/>
              </w:rPr>
            </w:pPr>
            <w:r>
              <w:rPr>
                <w:color w:val="FF0000"/>
              </w:rPr>
              <w:t>God states that His wrath will flare up, and He intervenes. He ends the war with:</w:t>
            </w:r>
          </w:p>
          <w:p w14:paraId="5B07C145" w14:textId="77777777" w:rsidR="00D57B4E" w:rsidRDefault="00000000">
            <w:pPr>
              <w:widowControl w:val="0"/>
              <w:numPr>
                <w:ilvl w:val="0"/>
                <w:numId w:val="6"/>
              </w:numPr>
              <w:spacing w:before="0" w:after="0" w:line="240" w:lineRule="auto"/>
              <w:rPr>
                <w:color w:val="FF0000"/>
              </w:rPr>
            </w:pPr>
            <w:r>
              <w:rPr>
                <w:color w:val="FF0000"/>
              </w:rPr>
              <w:t>A great earthquake</w:t>
            </w:r>
          </w:p>
          <w:p w14:paraId="538E480F" w14:textId="77777777" w:rsidR="00D57B4E" w:rsidRDefault="00000000">
            <w:pPr>
              <w:widowControl w:val="0"/>
              <w:numPr>
                <w:ilvl w:val="0"/>
                <w:numId w:val="6"/>
              </w:numPr>
              <w:spacing w:before="0" w:after="0" w:line="240" w:lineRule="auto"/>
              <w:rPr>
                <w:color w:val="FF0000"/>
              </w:rPr>
            </w:pPr>
            <w:r>
              <w:rPr>
                <w:color w:val="FF0000"/>
              </w:rPr>
              <w:t>Every man’s sword against his brother</w:t>
            </w:r>
          </w:p>
          <w:p w14:paraId="146F590B" w14:textId="77777777" w:rsidR="00D57B4E" w:rsidRDefault="00000000">
            <w:pPr>
              <w:widowControl w:val="0"/>
              <w:numPr>
                <w:ilvl w:val="0"/>
                <w:numId w:val="6"/>
              </w:numPr>
              <w:spacing w:before="0" w:after="0" w:line="240" w:lineRule="auto"/>
              <w:rPr>
                <w:color w:val="FF0000"/>
              </w:rPr>
            </w:pPr>
            <w:r>
              <w:rPr>
                <w:color w:val="FF0000"/>
              </w:rPr>
              <w:t>Plague</w:t>
            </w:r>
          </w:p>
          <w:p w14:paraId="0EB7BC90" w14:textId="77777777" w:rsidR="00D57B4E" w:rsidRDefault="00000000">
            <w:pPr>
              <w:widowControl w:val="0"/>
              <w:numPr>
                <w:ilvl w:val="0"/>
                <w:numId w:val="6"/>
              </w:numPr>
              <w:spacing w:before="0" w:after="0" w:line="240" w:lineRule="auto"/>
              <w:rPr>
                <w:color w:val="FF0000"/>
              </w:rPr>
            </w:pPr>
            <w:r>
              <w:rPr>
                <w:color w:val="FF0000"/>
              </w:rPr>
              <w:t>Bloodshed</w:t>
            </w:r>
          </w:p>
          <w:p w14:paraId="39C99151" w14:textId="77777777" w:rsidR="00D57B4E" w:rsidRDefault="00000000">
            <w:pPr>
              <w:widowControl w:val="0"/>
              <w:numPr>
                <w:ilvl w:val="0"/>
                <w:numId w:val="6"/>
              </w:numPr>
              <w:spacing w:before="0" w:after="0" w:line="240" w:lineRule="auto"/>
              <w:rPr>
                <w:color w:val="FF0000"/>
              </w:rPr>
            </w:pPr>
            <w:r>
              <w:rPr>
                <w:color w:val="FF0000"/>
              </w:rPr>
              <w:t>Torrents of rain</w:t>
            </w:r>
          </w:p>
          <w:p w14:paraId="04D8A254" w14:textId="77777777" w:rsidR="00D57B4E" w:rsidRDefault="00000000">
            <w:pPr>
              <w:widowControl w:val="0"/>
              <w:numPr>
                <w:ilvl w:val="0"/>
                <w:numId w:val="6"/>
              </w:numPr>
              <w:spacing w:before="0" w:after="0" w:line="240" w:lineRule="auto"/>
              <w:rPr>
                <w:color w:val="FF0000"/>
              </w:rPr>
            </w:pPr>
            <w:r>
              <w:rPr>
                <w:color w:val="FF0000"/>
              </w:rPr>
              <w:t>Hailstones</w:t>
            </w:r>
          </w:p>
          <w:p w14:paraId="05D81216" w14:textId="77777777" w:rsidR="00D57B4E" w:rsidRDefault="00000000">
            <w:pPr>
              <w:widowControl w:val="0"/>
              <w:numPr>
                <w:ilvl w:val="0"/>
                <w:numId w:val="6"/>
              </w:numPr>
              <w:spacing w:before="0" w:after="0" w:line="240" w:lineRule="auto"/>
              <w:rPr>
                <w:color w:val="FF0000"/>
              </w:rPr>
            </w:pPr>
            <w:r>
              <w:rPr>
                <w:color w:val="FF0000"/>
              </w:rPr>
              <w:t>Fire</w:t>
            </w:r>
          </w:p>
          <w:p w14:paraId="4D3A97DB" w14:textId="77777777" w:rsidR="00D57B4E" w:rsidRDefault="00000000">
            <w:pPr>
              <w:widowControl w:val="0"/>
              <w:numPr>
                <w:ilvl w:val="0"/>
                <w:numId w:val="6"/>
              </w:numPr>
              <w:spacing w:before="0" w:after="0" w:line="240" w:lineRule="auto"/>
              <w:rPr>
                <w:color w:val="FF0000"/>
              </w:rPr>
            </w:pPr>
            <w:r>
              <w:rPr>
                <w:color w:val="FF0000"/>
              </w:rPr>
              <w:t>Sulfur</w:t>
            </w:r>
          </w:p>
          <w:p w14:paraId="5BE0796F" w14:textId="77777777" w:rsidR="00D57B4E" w:rsidRDefault="00000000">
            <w:pPr>
              <w:widowControl w:val="0"/>
              <w:spacing w:before="0" w:after="0" w:line="240" w:lineRule="auto"/>
              <w:rPr>
                <w:color w:val="FF0000"/>
              </w:rPr>
            </w:pPr>
            <w:r>
              <w:rPr>
                <w:color w:val="FF0000"/>
              </w:rPr>
              <w:t>God will magnify and sanctify Himself and reveal Himself</w:t>
            </w:r>
            <w:r>
              <w:rPr>
                <w:b/>
                <w:bCs/>
                <w:color w:val="FF0000"/>
              </w:rPr>
              <w:t xml:space="preserve"> in the sight of many nations</w:t>
            </w:r>
            <w:r>
              <w:rPr>
                <w:color w:val="FF0000"/>
              </w:rPr>
              <w:t xml:space="preserve">. He’s saying that many people all over the world will recognize Him and His power and glory. </w:t>
            </w:r>
          </w:p>
        </w:tc>
      </w:tr>
    </w:tbl>
    <w:p w14:paraId="7ADBD1DF" w14:textId="77777777" w:rsidR="00D57B4E" w:rsidRDefault="00000000">
      <w:r>
        <w:t>Read Ezekiel 38:4. How is God involved in this war? What do you think His intentions are?</w:t>
      </w:r>
    </w:p>
    <w:tbl>
      <w:tblPr>
        <w:tblStyle w:val="a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57B4E" w14:paraId="0DC3873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E0F5883" w14:textId="77777777" w:rsidR="00D57B4E" w:rsidRDefault="00000000">
            <w:pPr>
              <w:widowControl w:val="0"/>
              <w:spacing w:before="0" w:after="0" w:line="240" w:lineRule="auto"/>
              <w:rPr>
                <w:color w:val="FF0000"/>
              </w:rPr>
            </w:pPr>
            <w:r>
              <w:rPr>
                <w:color w:val="FF0000"/>
              </w:rPr>
              <w:t xml:space="preserve">God puts a hook into Gog’s jaw and drags them down to attack Israel. Historically, God has used other nations to judge Israel and then judge the nations. I believe that might be the case here. Not only is He potentially judging nations, but He’s creating an opportunity to turn the heart of His people back to Him (meaning they have abandoned their faith) as well as proclaim Himself to the entire world. This is an immense thing that no one will be able to ignore. An announcement of this magnitude needs a massive buildup to gain the attention of everyone. </w:t>
            </w:r>
          </w:p>
        </w:tc>
      </w:tr>
    </w:tbl>
    <w:p w14:paraId="2126F27E" w14:textId="77777777" w:rsidR="00D57B4E" w:rsidRDefault="00000000">
      <w:r>
        <w:t xml:space="preserve">Read Ezekiel 38:18-23. What does God do here? Why? Do these events sound like anything else you’re aware of? </w:t>
      </w:r>
    </w:p>
    <w:tbl>
      <w:tblPr>
        <w:tblStyle w:val="a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57B4E" w14:paraId="414DDC7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E319760" w14:textId="77777777" w:rsidR="00D57B4E" w:rsidRDefault="00000000">
            <w:pPr>
              <w:widowControl w:val="0"/>
              <w:spacing w:before="0" w:after="0" w:line="240" w:lineRule="auto"/>
              <w:rPr>
                <w:color w:val="FF0000"/>
              </w:rPr>
            </w:pPr>
            <w:r>
              <w:rPr>
                <w:color w:val="FF0000"/>
              </w:rPr>
              <w:t>God states that His wrath will flare up, and He intervenes. He ends the war with:</w:t>
            </w:r>
          </w:p>
          <w:p w14:paraId="7F892246" w14:textId="77777777" w:rsidR="00D57B4E" w:rsidRDefault="00000000">
            <w:pPr>
              <w:widowControl w:val="0"/>
              <w:numPr>
                <w:ilvl w:val="0"/>
                <w:numId w:val="6"/>
              </w:numPr>
              <w:spacing w:before="0" w:after="0" w:line="240" w:lineRule="auto"/>
              <w:rPr>
                <w:color w:val="FF0000"/>
              </w:rPr>
            </w:pPr>
            <w:r>
              <w:rPr>
                <w:color w:val="FF0000"/>
              </w:rPr>
              <w:t>A great earthquake</w:t>
            </w:r>
          </w:p>
          <w:p w14:paraId="4AF4E6EB" w14:textId="77777777" w:rsidR="00D57B4E" w:rsidRDefault="00000000">
            <w:pPr>
              <w:widowControl w:val="0"/>
              <w:numPr>
                <w:ilvl w:val="0"/>
                <w:numId w:val="6"/>
              </w:numPr>
              <w:spacing w:before="0" w:after="0" w:line="240" w:lineRule="auto"/>
              <w:rPr>
                <w:color w:val="FF0000"/>
              </w:rPr>
            </w:pPr>
            <w:r>
              <w:rPr>
                <w:color w:val="FF0000"/>
              </w:rPr>
              <w:t>Every man’s sword against his brother</w:t>
            </w:r>
          </w:p>
          <w:p w14:paraId="304B9938" w14:textId="77777777" w:rsidR="00D57B4E" w:rsidRDefault="00000000">
            <w:pPr>
              <w:widowControl w:val="0"/>
              <w:numPr>
                <w:ilvl w:val="0"/>
                <w:numId w:val="6"/>
              </w:numPr>
              <w:spacing w:before="0" w:after="0" w:line="240" w:lineRule="auto"/>
              <w:rPr>
                <w:color w:val="FF0000"/>
              </w:rPr>
            </w:pPr>
            <w:r>
              <w:rPr>
                <w:color w:val="FF0000"/>
              </w:rPr>
              <w:t>Plague</w:t>
            </w:r>
          </w:p>
          <w:p w14:paraId="5F41B6A2" w14:textId="77777777" w:rsidR="00D57B4E" w:rsidRDefault="00000000">
            <w:pPr>
              <w:widowControl w:val="0"/>
              <w:numPr>
                <w:ilvl w:val="0"/>
                <w:numId w:val="6"/>
              </w:numPr>
              <w:spacing w:before="0" w:after="0" w:line="240" w:lineRule="auto"/>
              <w:rPr>
                <w:color w:val="FF0000"/>
              </w:rPr>
            </w:pPr>
            <w:r>
              <w:rPr>
                <w:color w:val="FF0000"/>
              </w:rPr>
              <w:t>Bloodshed</w:t>
            </w:r>
          </w:p>
          <w:p w14:paraId="77085504" w14:textId="77777777" w:rsidR="00D57B4E" w:rsidRDefault="00000000">
            <w:pPr>
              <w:widowControl w:val="0"/>
              <w:numPr>
                <w:ilvl w:val="0"/>
                <w:numId w:val="6"/>
              </w:numPr>
              <w:spacing w:before="0" w:after="0" w:line="240" w:lineRule="auto"/>
              <w:rPr>
                <w:color w:val="FF0000"/>
              </w:rPr>
            </w:pPr>
            <w:r>
              <w:rPr>
                <w:color w:val="FF0000"/>
              </w:rPr>
              <w:t>Torrents of rain</w:t>
            </w:r>
          </w:p>
          <w:p w14:paraId="15B27770" w14:textId="77777777" w:rsidR="00D57B4E" w:rsidRDefault="00000000">
            <w:pPr>
              <w:widowControl w:val="0"/>
              <w:numPr>
                <w:ilvl w:val="0"/>
                <w:numId w:val="6"/>
              </w:numPr>
              <w:spacing w:before="0" w:after="0" w:line="240" w:lineRule="auto"/>
              <w:rPr>
                <w:color w:val="FF0000"/>
              </w:rPr>
            </w:pPr>
            <w:r>
              <w:rPr>
                <w:color w:val="FF0000"/>
              </w:rPr>
              <w:t>Hailstones</w:t>
            </w:r>
          </w:p>
          <w:p w14:paraId="7A9CB643" w14:textId="77777777" w:rsidR="00D57B4E" w:rsidRDefault="00000000">
            <w:pPr>
              <w:widowControl w:val="0"/>
              <w:numPr>
                <w:ilvl w:val="0"/>
                <w:numId w:val="6"/>
              </w:numPr>
              <w:spacing w:before="0" w:after="0" w:line="240" w:lineRule="auto"/>
              <w:rPr>
                <w:color w:val="FF0000"/>
              </w:rPr>
            </w:pPr>
            <w:r>
              <w:rPr>
                <w:color w:val="FF0000"/>
              </w:rPr>
              <w:t>Fire</w:t>
            </w:r>
          </w:p>
          <w:p w14:paraId="6909197B" w14:textId="77777777" w:rsidR="00D57B4E" w:rsidRDefault="00000000">
            <w:pPr>
              <w:widowControl w:val="0"/>
              <w:numPr>
                <w:ilvl w:val="0"/>
                <w:numId w:val="6"/>
              </w:numPr>
              <w:spacing w:before="0" w:after="0" w:line="240" w:lineRule="auto"/>
              <w:rPr>
                <w:color w:val="FF0000"/>
              </w:rPr>
            </w:pPr>
            <w:r>
              <w:rPr>
                <w:color w:val="FF0000"/>
              </w:rPr>
              <w:t>Sulfur</w:t>
            </w:r>
          </w:p>
          <w:p w14:paraId="1D236851" w14:textId="77777777" w:rsidR="00D57B4E" w:rsidRDefault="00000000">
            <w:pPr>
              <w:widowControl w:val="0"/>
              <w:spacing w:before="0" w:after="0" w:line="240" w:lineRule="auto"/>
              <w:rPr>
                <w:color w:val="FF0000"/>
              </w:rPr>
            </w:pPr>
            <w:r>
              <w:rPr>
                <w:color w:val="FF0000"/>
              </w:rPr>
              <w:t>God will magnify and sanctify Himself and reveal Himself</w:t>
            </w:r>
            <w:r>
              <w:rPr>
                <w:b/>
                <w:bCs/>
                <w:color w:val="FF0000"/>
              </w:rPr>
              <w:t xml:space="preserve"> in the sight of many nations</w:t>
            </w:r>
            <w:r>
              <w:rPr>
                <w:color w:val="FF0000"/>
              </w:rPr>
              <w:t xml:space="preserve">. He’s saying that many people all over the world will recognize Him and His power and glory. </w:t>
            </w:r>
          </w:p>
          <w:p w14:paraId="72659CBA" w14:textId="77777777" w:rsidR="00D57B4E" w:rsidRDefault="00D57B4E">
            <w:pPr>
              <w:widowControl w:val="0"/>
              <w:spacing w:before="0" w:after="0" w:line="240" w:lineRule="auto"/>
              <w:rPr>
                <w:color w:val="FF0000"/>
              </w:rPr>
            </w:pPr>
          </w:p>
          <w:p w14:paraId="3F3A7957" w14:textId="77777777" w:rsidR="00D57B4E" w:rsidRDefault="00000000">
            <w:pPr>
              <w:widowControl w:val="0"/>
              <w:spacing w:before="0" w:after="0" w:line="240" w:lineRule="auto"/>
              <w:rPr>
                <w:color w:val="FF0000"/>
              </w:rPr>
            </w:pPr>
            <w:r>
              <w:rPr>
                <w:color w:val="FF0000"/>
              </w:rPr>
              <w:t xml:space="preserve">These types of interventions are common in the Old Testament… However, this might be linked </w:t>
            </w:r>
            <w:r>
              <w:rPr>
                <w:color w:val="FF0000"/>
              </w:rPr>
              <w:lastRenderedPageBreak/>
              <w:t xml:space="preserve">to some descriptions we’ve already read that are linked to the latter days. An earthquake that the entire world will feel is a big thing, and that is mentioned in other places. Is it the same earthquake? I don’t know, but it’s significant. </w:t>
            </w:r>
          </w:p>
        </w:tc>
      </w:tr>
    </w:tbl>
    <w:p w14:paraId="6310981A" w14:textId="77777777" w:rsidR="00D57B4E" w:rsidRDefault="00000000">
      <w:r>
        <w:lastRenderedPageBreak/>
        <w:t>Read Ezekiel 39:9-10. What is happening here? How long does it take? Do you think this is significant? Why or why not?</w:t>
      </w:r>
    </w:p>
    <w:tbl>
      <w:tblPr>
        <w:tblStyle w:val="a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57B4E" w14:paraId="5DDA70C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EA7FE7B" w14:textId="77777777" w:rsidR="00D57B4E" w:rsidRDefault="00000000">
            <w:pPr>
              <w:widowControl w:val="0"/>
              <w:spacing w:before="0" w:after="0" w:line="240" w:lineRule="auto"/>
              <w:rPr>
                <w:color w:val="FF0000"/>
              </w:rPr>
            </w:pPr>
            <w:r>
              <w:rPr>
                <w:color w:val="FF0000"/>
              </w:rPr>
              <w:t xml:space="preserve">People who dwell in Israel will burn the weapons for seven years to use this for fuel. A lot of commentaries will link this to the “7-year tribulation,” placing the war at the start of the tribulation. Others will place it at the end of the tribulation and the 7 years goes into the Millennial Reign. It does not specify a time frame in this chapter though. </w:t>
            </w:r>
          </w:p>
        </w:tc>
      </w:tr>
    </w:tbl>
    <w:p w14:paraId="20254FB2" w14:textId="77777777" w:rsidR="00D57B4E" w:rsidRDefault="00000000">
      <w:r>
        <w:t xml:space="preserve">Read Ezekiel 39:11-15. What is happening after this war? How much time does this happen? Do you think this is significant? Why or why not? </w:t>
      </w:r>
    </w:p>
    <w:tbl>
      <w:tblPr>
        <w:tblStyle w:val="a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57B4E" w14:paraId="0DE453B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26F2B7E" w14:textId="77777777" w:rsidR="00D57B4E" w:rsidRDefault="00000000">
            <w:pPr>
              <w:widowControl w:val="0"/>
              <w:spacing w:before="0" w:after="0" w:line="240" w:lineRule="auto"/>
              <w:rPr>
                <w:color w:val="FF0000"/>
              </w:rPr>
            </w:pPr>
            <w:r>
              <w:rPr>
                <w:color w:val="FF0000"/>
              </w:rPr>
              <w:t xml:space="preserve">For seven months, the land of Israel must be cleansed because there will be so many dead bodies to clean up. People need to go around burying them (because of disease and things, plus it probably smells). I do think this is significant… because people died, and there are dead bodies that need to be buried, this tells me that at least this particular passage starts before the Reign of Christ. After Jesus starts reigning, there shouldn’t be ridiculous wars like this where tons and tons of people are slaughtered. It will be a time of peace. So at the bare minimum, we know this happens before the Millennial Reign. </w:t>
            </w:r>
          </w:p>
        </w:tc>
      </w:tr>
    </w:tbl>
    <w:p w14:paraId="0B6C969C" w14:textId="77777777" w:rsidR="00D57B4E" w:rsidRDefault="00000000">
      <w:r>
        <w:t xml:space="preserve">How would you describe the events that happen during and after this war? Do you think this matches the current fallen world behavior (sinful and violent) or post-Parousia behavior (righteous and ruled by Christ)? What does that tell us about the timing of this war in Ezekiel? </w:t>
      </w:r>
    </w:p>
    <w:tbl>
      <w:tblPr>
        <w:tblStyle w:val="a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57B4E" w14:paraId="5E67D60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FDA8D33" w14:textId="77777777" w:rsidR="00D57B4E" w:rsidRDefault="00000000">
            <w:pPr>
              <w:widowControl w:val="0"/>
              <w:spacing w:before="0" w:after="0" w:line="240" w:lineRule="auto"/>
              <w:rPr>
                <w:color w:val="FF0000"/>
              </w:rPr>
            </w:pPr>
            <w:r>
              <w:rPr>
                <w:color w:val="FF0000"/>
              </w:rPr>
              <w:t xml:space="preserve">It definitely matches a pre-Parousia world, as there is a massive war, evil schemes, death, plundering, looting, murder, wrath, and judgment. This passage is not discussing something during the Millennial Reign. </w:t>
            </w:r>
          </w:p>
        </w:tc>
      </w:tr>
    </w:tbl>
    <w:p w14:paraId="508A0DED" w14:textId="77777777" w:rsidR="00D57B4E" w:rsidRDefault="00000000">
      <w:pPr>
        <w:pStyle w:val="Heading2"/>
      </w:pPr>
      <w:bookmarkStart w:id="5" w:name="_fismysfqqn8i" w:colFirst="0" w:colLast="0"/>
      <w:bookmarkEnd w:id="5"/>
      <w:r>
        <w:t>Read Revelation 20:7-10</w:t>
      </w:r>
    </w:p>
    <w:p w14:paraId="5B4518F5" w14:textId="77777777" w:rsidR="00D57B4E" w:rsidRDefault="00000000">
      <w:r>
        <w:t>What are your initial thoughts on this passage? Write out what you observed or stood out to you. Describe the scene.</w:t>
      </w:r>
    </w:p>
    <w:tbl>
      <w:tblPr>
        <w:tblStyle w:val="a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57B4E" w14:paraId="6F7FEA5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4DB635F" w14:textId="77777777" w:rsidR="00D57B4E" w:rsidRDefault="00000000">
            <w:pPr>
              <w:widowControl w:val="0"/>
              <w:spacing w:before="0" w:after="0" w:line="240" w:lineRule="auto"/>
              <w:rPr>
                <w:color w:val="FF0000"/>
              </w:rPr>
            </w:pPr>
            <w:r>
              <w:rPr>
                <w:color w:val="FF0000"/>
              </w:rPr>
              <w:t xml:space="preserve">This is written more like a, “by the way, this will happen, too.” However, it doesn’t feel like anyone will be in danger like the Ezekiel passage. Satan manages to convince a lot of people to come against God and the saints and the beloved city (Jerusalem) at the end of the Millennial Reign… but they only get as far as surrounding the city. They don’t get in because God consumes them with fire from Heaven and Satan is thrown into the Lake of Fire. So this ends up being a big nothing burger, and then is immediately followed by the Great White Throne judgment and the New Heavens and New Earth. It only has a few verses to it, compared to the massive description given to the passage in Ezekiel. </w:t>
            </w:r>
          </w:p>
        </w:tc>
      </w:tr>
    </w:tbl>
    <w:p w14:paraId="194EA3C4" w14:textId="77777777" w:rsidR="00D57B4E" w:rsidRDefault="00000000">
      <w:r>
        <w:lastRenderedPageBreak/>
        <w:t xml:space="preserve">What are the events leading up to this war? Describe what happens before the invasion. </w:t>
      </w:r>
    </w:p>
    <w:tbl>
      <w:tblPr>
        <w:tblStyle w:val="a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57B4E" w14:paraId="43165F8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8ED4FAC" w14:textId="77777777" w:rsidR="00D57B4E" w:rsidRDefault="00000000">
            <w:pPr>
              <w:widowControl w:val="0"/>
              <w:spacing w:before="0" w:after="0" w:line="240" w:lineRule="auto"/>
            </w:pPr>
            <w:r>
              <w:rPr>
                <w:color w:val="FF0000"/>
              </w:rPr>
              <w:t>This is at the end of Millennial Reign, as mentioned in verse 7: ‘“When the thousand years are complete, Satan will be released from his prison.” So up until that point, Christ has been ruling with an iron rod and every person has been forced to submit to His righteous kingdom. There was no war or silly nonsense that we deal with today. Satan has to be released and deceive people to think that it’s a good idea to rise up against Christ, and also make them think they can win. Which is absolutely absurd, but it happens I guess.</w:t>
            </w:r>
            <w:r>
              <w:t xml:space="preserve"> </w:t>
            </w:r>
          </w:p>
        </w:tc>
      </w:tr>
    </w:tbl>
    <w:p w14:paraId="4C5BF3E5" w14:textId="77777777" w:rsidR="00D57B4E" w:rsidRDefault="00000000">
      <w:r>
        <w:t>What are the events during this war? Is anyone hurt ? Describe the scene.</w:t>
      </w:r>
    </w:p>
    <w:tbl>
      <w:tblPr>
        <w:tblStyle w:val="a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57B4E" w14:paraId="1E42990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EA86BF5" w14:textId="77777777" w:rsidR="00D57B4E" w:rsidRDefault="00000000">
            <w:pPr>
              <w:widowControl w:val="0"/>
              <w:spacing w:before="0" w:after="0" w:line="240" w:lineRule="auto"/>
            </w:pPr>
            <w:r>
              <w:rPr>
                <w:color w:val="FF0000"/>
              </w:rPr>
              <w:t>The armies never get past the city gates, so they don’t actually harm any of the saints or those dwelling within the holy city. But it does seem like the armies are consumed by fire and die, so there’s that.</w:t>
            </w:r>
            <w:r>
              <w:t xml:space="preserve"> </w:t>
            </w:r>
          </w:p>
        </w:tc>
      </w:tr>
    </w:tbl>
    <w:p w14:paraId="7BF67C15" w14:textId="77777777" w:rsidR="00D57B4E" w:rsidRDefault="00000000">
      <w:r>
        <w:t xml:space="preserve">What are the events at the end of this war? How does it end? Describe the scene. </w:t>
      </w:r>
    </w:p>
    <w:tbl>
      <w:tblPr>
        <w:tblStyle w:val="a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57B4E" w14:paraId="281CE43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A033534" w14:textId="77777777" w:rsidR="00D57B4E" w:rsidRDefault="00000000">
            <w:pPr>
              <w:widowControl w:val="0"/>
              <w:spacing w:before="0" w:after="0" w:line="240" w:lineRule="auto"/>
              <w:rPr>
                <w:color w:val="FF0000"/>
              </w:rPr>
            </w:pPr>
            <w:r>
              <w:rPr>
                <w:color w:val="FF0000"/>
              </w:rPr>
              <w:t xml:space="preserve">Fire comes down from heaven and consumes the armies. The end. </w:t>
            </w:r>
          </w:p>
        </w:tc>
      </w:tr>
    </w:tbl>
    <w:p w14:paraId="776C8B30" w14:textId="77777777" w:rsidR="00D57B4E" w:rsidRDefault="00000000">
      <w:r>
        <w:t xml:space="preserve">How is God involved in this war? How does He intervene? </w:t>
      </w:r>
    </w:p>
    <w:tbl>
      <w:tblPr>
        <w:tblStyle w:val="a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57B4E" w14:paraId="0D628C4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A24B5E3" w14:textId="77777777" w:rsidR="00D57B4E" w:rsidRDefault="00000000">
            <w:pPr>
              <w:widowControl w:val="0"/>
              <w:spacing w:before="0" w:after="0" w:line="240" w:lineRule="auto"/>
              <w:rPr>
                <w:color w:val="FF0000"/>
              </w:rPr>
            </w:pPr>
            <w:r>
              <w:rPr>
                <w:color w:val="FF0000"/>
              </w:rPr>
              <w:t xml:space="preserve">God doesn’t even let the armies get into the Beloved City in this event. He stops them on the outskirts, consumes them with fire, then throws Satan into the Lake of Fire. It’s a very quick end. </w:t>
            </w:r>
          </w:p>
        </w:tc>
      </w:tr>
    </w:tbl>
    <w:p w14:paraId="18AC25DC" w14:textId="77777777" w:rsidR="00D57B4E" w:rsidRDefault="00000000">
      <w:r>
        <w:t xml:space="preserve">Does this passage give us explicit timing on when the war happens? Does it happen before the Return of Christ or after the Return of Christ? </w:t>
      </w:r>
    </w:p>
    <w:tbl>
      <w:tblPr>
        <w:tblStyle w:val="a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57B4E" w14:paraId="5521B49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F3526E4" w14:textId="77777777" w:rsidR="00D57B4E" w:rsidRDefault="00000000">
            <w:pPr>
              <w:widowControl w:val="0"/>
              <w:spacing w:before="0" w:after="0" w:line="240" w:lineRule="auto"/>
              <w:rPr>
                <w:color w:val="FF0000"/>
              </w:rPr>
            </w:pPr>
            <w:r>
              <w:rPr>
                <w:color w:val="FF0000"/>
              </w:rPr>
              <w:t xml:space="preserve">Yes, it’s after the Return of Christ, at the end of His millennial reign. </w:t>
            </w:r>
          </w:p>
        </w:tc>
      </w:tr>
    </w:tbl>
    <w:p w14:paraId="091B0FA8" w14:textId="77777777" w:rsidR="00D57B4E" w:rsidRDefault="00000000">
      <w:r>
        <w:t xml:space="preserve">What does that tell you about the two passages? Are they describing the same war or a different war? How many Gog and Magog wars are there? </w:t>
      </w:r>
    </w:p>
    <w:tbl>
      <w:tblPr>
        <w:tblStyle w:val="a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57B4E" w14:paraId="68D34FA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E3455FA" w14:textId="77777777" w:rsidR="00D57B4E" w:rsidRDefault="00000000">
            <w:pPr>
              <w:widowControl w:val="0"/>
              <w:spacing w:before="0" w:after="0" w:line="240" w:lineRule="auto"/>
              <w:rPr>
                <w:color w:val="FF0000"/>
              </w:rPr>
            </w:pPr>
            <w:r>
              <w:rPr>
                <w:color w:val="FF0000"/>
              </w:rPr>
              <w:t xml:space="preserve">The Ezekiel war and the Revelation war are two different events. So there are two separate Gog and Magog wars. </w:t>
            </w:r>
          </w:p>
        </w:tc>
      </w:tr>
    </w:tbl>
    <w:p w14:paraId="0DA2BE6A" w14:textId="77777777" w:rsidR="00D57B4E" w:rsidRDefault="00000000">
      <w:r>
        <w:t>While the two passages use the same name, a close study of Scripture demonstrates that they do not refer to the same people and events. Why do you think God is using the same name of Gog and Magog for both of these rebellions? What type of distinction is God making about the people in both of those wars?</w:t>
      </w:r>
    </w:p>
    <w:tbl>
      <w:tblPr>
        <w:tblStyle w:val="a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57B4E" w14:paraId="50E7F6E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76FA3B4" w14:textId="77777777" w:rsidR="00D57B4E" w:rsidRDefault="00000000">
            <w:pPr>
              <w:widowControl w:val="0"/>
              <w:spacing w:before="0" w:after="0" w:line="240" w:lineRule="auto"/>
              <w:rPr>
                <w:color w:val="FF0000"/>
              </w:rPr>
            </w:pPr>
            <w:r>
              <w:rPr>
                <w:color w:val="FF0000"/>
              </w:rPr>
              <w:t xml:space="preserve">The duplicated use of the names Gog and Magog in Revelation 20:8-9 is to show that these people demonstrate the same rebellion against God and antagonism toward God as those in Ezekiel 38-39. It is similar to someone today calling a person "the devil" because he or she is sinful and evil. We know that person is not really Satan, but because that person shares similar </w:t>
            </w:r>
            <w:r>
              <w:rPr>
                <w:color w:val="FF0000"/>
              </w:rPr>
              <w:lastRenderedPageBreak/>
              <w:t>characteristics, he or she might be referred to as "the devil."</w:t>
            </w:r>
          </w:p>
        </w:tc>
      </w:tr>
    </w:tbl>
    <w:p w14:paraId="6DF7AC78" w14:textId="77777777" w:rsidR="00D57B4E" w:rsidRDefault="00000000">
      <w:pPr>
        <w:pStyle w:val="Heading1"/>
      </w:pPr>
      <w:bookmarkStart w:id="6" w:name="_sznzg4cmw6j" w:colFirst="0" w:colLast="0"/>
      <w:bookmarkEnd w:id="6"/>
      <w:r>
        <w:lastRenderedPageBreak/>
        <w:t>Who is involved in the Gog and Magog war(s)?</w:t>
      </w:r>
    </w:p>
    <w:p w14:paraId="51A06C68" w14:textId="77777777" w:rsidR="00D57B4E" w:rsidRDefault="00000000">
      <w:r>
        <w:t xml:space="preserve">Alright, now that we’ve established that there are two separate wars, let’s dive into the details. We’ll be spending most of our time in Ezekiel’s prophecy, but there will be simplified questions for the Revelation  prophecy to give you a more well rounded understanding of both events. </w:t>
      </w:r>
    </w:p>
    <w:p w14:paraId="126BB284" w14:textId="77777777" w:rsidR="00D57B4E" w:rsidRDefault="00000000">
      <w:r>
        <w:t>In this section, we want to really understand who exactly is Gog and Magog, and, if possible, who is leading the antagonistic forces. Let’s jump in!</w:t>
      </w:r>
    </w:p>
    <w:p w14:paraId="48AC3889" w14:textId="77777777" w:rsidR="00D57B4E" w:rsidRDefault="00000000">
      <w:pPr>
        <w:pStyle w:val="Heading2"/>
      </w:pPr>
      <w:bookmarkStart w:id="7" w:name="_2paovd1uujqh" w:colFirst="0" w:colLast="0"/>
      <w:bookmarkEnd w:id="7"/>
      <w:r>
        <w:t>Read Ezekiel 38:1-6</w:t>
      </w:r>
    </w:p>
    <w:p w14:paraId="1201BDA8" w14:textId="77777777" w:rsidR="00D57B4E" w:rsidRDefault="00000000">
      <w:r>
        <w:t xml:space="preserve">List all the names or locations that are mentioned in this passage, which describe the Magog alliance. </w:t>
      </w:r>
    </w:p>
    <w:tbl>
      <w:tblPr>
        <w:tblStyle w:val="a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57B4E" w14:paraId="4490989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7D5A05C" w14:textId="77777777" w:rsidR="00D57B4E" w:rsidRDefault="00000000">
            <w:pPr>
              <w:widowControl w:val="0"/>
              <w:numPr>
                <w:ilvl w:val="0"/>
                <w:numId w:val="2"/>
              </w:numPr>
              <w:spacing w:before="0" w:after="0" w:line="240" w:lineRule="auto"/>
              <w:rPr>
                <w:color w:val="FF0000"/>
              </w:rPr>
            </w:pPr>
            <w:r>
              <w:rPr>
                <w:color w:val="FF0000"/>
              </w:rPr>
              <w:t>Gog and Magog</w:t>
            </w:r>
          </w:p>
          <w:p w14:paraId="0975CA75" w14:textId="77777777" w:rsidR="00D57B4E" w:rsidRDefault="00000000">
            <w:pPr>
              <w:widowControl w:val="0"/>
              <w:numPr>
                <w:ilvl w:val="0"/>
                <w:numId w:val="2"/>
              </w:numPr>
              <w:spacing w:before="0" w:after="0" w:line="240" w:lineRule="auto"/>
              <w:rPr>
                <w:color w:val="FF0000"/>
              </w:rPr>
            </w:pPr>
            <w:r>
              <w:rPr>
                <w:color w:val="FF0000"/>
              </w:rPr>
              <w:t>Rosh, Meshech, and Tubal</w:t>
            </w:r>
          </w:p>
          <w:p w14:paraId="06E4A69A" w14:textId="77777777" w:rsidR="00D57B4E" w:rsidRDefault="00000000">
            <w:pPr>
              <w:widowControl w:val="0"/>
              <w:numPr>
                <w:ilvl w:val="0"/>
                <w:numId w:val="2"/>
              </w:numPr>
              <w:spacing w:before="0" w:after="0" w:line="240" w:lineRule="auto"/>
              <w:rPr>
                <w:color w:val="FF0000"/>
              </w:rPr>
            </w:pPr>
            <w:r>
              <w:rPr>
                <w:color w:val="FF0000"/>
              </w:rPr>
              <w:t>Persia</w:t>
            </w:r>
          </w:p>
          <w:p w14:paraId="0CD808FD" w14:textId="77777777" w:rsidR="00D57B4E" w:rsidRDefault="00000000">
            <w:pPr>
              <w:widowControl w:val="0"/>
              <w:numPr>
                <w:ilvl w:val="0"/>
                <w:numId w:val="2"/>
              </w:numPr>
              <w:spacing w:before="0" w:after="0" w:line="240" w:lineRule="auto"/>
              <w:rPr>
                <w:color w:val="FF0000"/>
              </w:rPr>
            </w:pPr>
            <w:r>
              <w:rPr>
                <w:color w:val="FF0000"/>
              </w:rPr>
              <w:t>Cush</w:t>
            </w:r>
          </w:p>
          <w:p w14:paraId="56DD7760" w14:textId="77777777" w:rsidR="00D57B4E" w:rsidRDefault="00000000">
            <w:pPr>
              <w:widowControl w:val="0"/>
              <w:numPr>
                <w:ilvl w:val="0"/>
                <w:numId w:val="2"/>
              </w:numPr>
              <w:spacing w:before="0" w:after="0" w:line="240" w:lineRule="auto"/>
              <w:rPr>
                <w:color w:val="FF0000"/>
              </w:rPr>
            </w:pPr>
            <w:r>
              <w:rPr>
                <w:color w:val="FF0000"/>
              </w:rPr>
              <w:t>Put</w:t>
            </w:r>
          </w:p>
          <w:p w14:paraId="093970D3" w14:textId="77777777" w:rsidR="00D57B4E" w:rsidRDefault="00000000">
            <w:pPr>
              <w:widowControl w:val="0"/>
              <w:numPr>
                <w:ilvl w:val="0"/>
                <w:numId w:val="2"/>
              </w:numPr>
              <w:spacing w:before="0" w:after="0" w:line="240" w:lineRule="auto"/>
              <w:rPr>
                <w:color w:val="FF0000"/>
              </w:rPr>
            </w:pPr>
            <w:r>
              <w:rPr>
                <w:color w:val="FF0000"/>
              </w:rPr>
              <w:t>Gomer</w:t>
            </w:r>
          </w:p>
          <w:p w14:paraId="7BAA050C" w14:textId="77777777" w:rsidR="00D57B4E" w:rsidRDefault="00000000">
            <w:pPr>
              <w:widowControl w:val="0"/>
              <w:numPr>
                <w:ilvl w:val="0"/>
                <w:numId w:val="2"/>
              </w:numPr>
              <w:spacing w:before="0" w:after="0" w:line="240" w:lineRule="auto"/>
              <w:rPr>
                <w:color w:val="FF0000"/>
              </w:rPr>
            </w:pPr>
            <w:r>
              <w:rPr>
                <w:color w:val="FF0000"/>
              </w:rPr>
              <w:t>Beth-togarmah</w:t>
            </w:r>
          </w:p>
        </w:tc>
      </w:tr>
    </w:tbl>
    <w:p w14:paraId="7A3BB797" w14:textId="77777777" w:rsidR="00D57B4E" w:rsidRDefault="00000000">
      <w:r>
        <w:t>Which of these locations are you already familiar with? You know the modern day boundary lines of those countries? Do you know the ancient boundary lines? Look up the boundary lines for ancient Persia, Ethiopia/Sudan (Cush), and Libya (Put), and describe the physical locations of those countries using today’s maps. As a reminder, Ezekiel was written around 593-571 BC.</w:t>
      </w:r>
    </w:p>
    <w:tbl>
      <w:tblPr>
        <w:tblStyle w:val="a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57B4E" w14:paraId="0F172AD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FFF2606" w14:textId="77777777" w:rsidR="00D57B4E" w:rsidRDefault="00000000">
            <w:pPr>
              <w:widowControl w:val="0"/>
              <w:numPr>
                <w:ilvl w:val="0"/>
                <w:numId w:val="4"/>
              </w:numPr>
              <w:spacing w:before="0" w:after="0" w:line="240" w:lineRule="auto"/>
              <w:rPr>
                <w:color w:val="FF0000"/>
              </w:rPr>
            </w:pPr>
            <w:r>
              <w:rPr>
                <w:color w:val="FF0000"/>
              </w:rPr>
              <w:t>Persia is modern day Iran. They were also called the Medes in ancient history during the time Ezekiel was written. At its greatest, the Persian empire stretched from India to the Mediterranean Sea, and the Arabian Sea and Persian Gulf to the Black and Caspian Sea. It stretched across a large portion of the modern-day Middle East. In modern day countries, it’s Iran, the Stans, Iraq, Syria, and Turkey.</w:t>
            </w:r>
          </w:p>
          <w:p w14:paraId="5A628BEB" w14:textId="77777777" w:rsidR="00D57B4E" w:rsidRDefault="00000000">
            <w:pPr>
              <w:widowControl w:val="0"/>
              <w:numPr>
                <w:ilvl w:val="0"/>
                <w:numId w:val="4"/>
              </w:numPr>
              <w:spacing w:before="0" w:after="0" w:line="240" w:lineRule="auto"/>
              <w:rPr>
                <w:color w:val="FF0000"/>
              </w:rPr>
            </w:pPr>
            <w:r>
              <w:rPr>
                <w:color w:val="FF0000"/>
              </w:rPr>
              <w:t xml:space="preserve">Cush is Ethiopia in Africa. In ancient times, it stretched from Ethiopia to Sudan. </w:t>
            </w:r>
          </w:p>
          <w:p w14:paraId="119EAB1D" w14:textId="77777777" w:rsidR="00D57B4E" w:rsidRDefault="00000000">
            <w:pPr>
              <w:widowControl w:val="0"/>
              <w:numPr>
                <w:ilvl w:val="0"/>
                <w:numId w:val="4"/>
              </w:numPr>
              <w:spacing w:before="0" w:after="0" w:line="240" w:lineRule="auto"/>
              <w:rPr>
                <w:color w:val="FF0000"/>
              </w:rPr>
            </w:pPr>
            <w:r>
              <w:rPr>
                <w:color w:val="FF0000"/>
              </w:rPr>
              <w:t>Put is modern day Libya in Africa.</w:t>
            </w:r>
          </w:p>
        </w:tc>
      </w:tr>
    </w:tbl>
    <w:p w14:paraId="06D42406" w14:textId="77777777" w:rsidR="00D57B4E" w:rsidRDefault="00000000">
      <w:r>
        <w:t xml:space="preserve">Let’s look at Rosh, Meshech, and Tubal. Where does the Bible mention </w:t>
      </w:r>
      <w:hyperlink r:id="rId10">
        <w:r>
          <w:rPr>
            <w:color w:val="1155CC"/>
            <w:u w:val="single"/>
          </w:rPr>
          <w:t>Rosh</w:t>
        </w:r>
      </w:hyperlink>
      <w:r>
        <w:t>? Who was Rosh born to? What land did they live in? What country does Rosh represent?</w:t>
      </w:r>
    </w:p>
    <w:tbl>
      <w:tblPr>
        <w:tblStyle w:val="a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57B4E" w14:paraId="4CA1843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376B573" w14:textId="77777777" w:rsidR="00D57B4E" w:rsidRDefault="00000000">
            <w:pPr>
              <w:widowControl w:val="0"/>
              <w:spacing w:before="0" w:after="0" w:line="240" w:lineRule="auto"/>
              <w:rPr>
                <w:color w:val="FF0000"/>
              </w:rPr>
            </w:pPr>
            <w:r>
              <w:rPr>
                <w:color w:val="FF0000"/>
              </w:rPr>
              <w:t>There are five references: Genesis 46, Ezekiel 38 and 39, and Isaiah 66.</w:t>
            </w:r>
          </w:p>
          <w:p w14:paraId="4C1BCA41" w14:textId="77777777" w:rsidR="00D57B4E" w:rsidRDefault="00D57B4E">
            <w:pPr>
              <w:widowControl w:val="0"/>
              <w:spacing w:before="0" w:after="0" w:line="240" w:lineRule="auto"/>
              <w:rPr>
                <w:color w:val="FF0000"/>
              </w:rPr>
            </w:pPr>
          </w:p>
          <w:p w14:paraId="612AF268" w14:textId="77777777" w:rsidR="00D57B4E" w:rsidRDefault="00000000">
            <w:pPr>
              <w:widowControl w:val="0"/>
              <w:spacing w:before="0" w:after="0" w:line="240" w:lineRule="auto"/>
              <w:rPr>
                <w:color w:val="FF0000"/>
              </w:rPr>
            </w:pPr>
            <w:r>
              <w:rPr>
                <w:color w:val="FF0000"/>
              </w:rPr>
              <w:lastRenderedPageBreak/>
              <w:t xml:space="preserve">Rosh was born to Benjamin. At the beginning of Genesis 46, it states that Jacob took his offspring to Egypt. The Tribe of Benjamin was located to the north of Judah but to the south of the kingdom of Israel. This is north east of the Dead Sea, right where Jerusalem is located. </w:t>
            </w:r>
          </w:p>
          <w:p w14:paraId="47A274F8" w14:textId="77777777" w:rsidR="00D57B4E" w:rsidRDefault="00D57B4E">
            <w:pPr>
              <w:widowControl w:val="0"/>
              <w:spacing w:before="0" w:after="0" w:line="240" w:lineRule="auto"/>
              <w:rPr>
                <w:color w:val="FF0000"/>
              </w:rPr>
            </w:pPr>
          </w:p>
          <w:p w14:paraId="3E6E2B3B" w14:textId="77777777" w:rsidR="00D57B4E" w:rsidRDefault="00000000">
            <w:pPr>
              <w:widowControl w:val="0"/>
              <w:spacing w:before="0" w:after="0" w:line="240" w:lineRule="auto"/>
              <w:rPr>
                <w:color w:val="FF0000"/>
              </w:rPr>
            </w:pPr>
            <w:r>
              <w:rPr>
                <w:color w:val="FF0000"/>
              </w:rPr>
              <w:t xml:space="preserve">In Isaiah 66 (NASB), Rosh is lumped together with other nations who are distant coastland nations, such as Tarhsish, Greece, etc… </w:t>
            </w:r>
          </w:p>
          <w:p w14:paraId="237D47CF" w14:textId="77777777" w:rsidR="00D57B4E" w:rsidRDefault="00D57B4E">
            <w:pPr>
              <w:widowControl w:val="0"/>
              <w:spacing w:before="0" w:after="0" w:line="240" w:lineRule="auto"/>
              <w:rPr>
                <w:color w:val="FF0000"/>
              </w:rPr>
            </w:pPr>
          </w:p>
          <w:p w14:paraId="18388DB8" w14:textId="77777777" w:rsidR="00D57B4E" w:rsidRDefault="00000000">
            <w:pPr>
              <w:widowControl w:val="0"/>
              <w:spacing w:before="0" w:after="0" w:line="240" w:lineRule="auto"/>
              <w:rPr>
                <w:color w:val="FF0000"/>
              </w:rPr>
            </w:pPr>
            <w:r>
              <w:rPr>
                <w:color w:val="FF0000"/>
              </w:rPr>
              <w:t>So Rosh could either represent something close to Israel, or a far away coastland nation. Or maybe it’s a reference to Egypt. Who knows!</w:t>
            </w:r>
          </w:p>
        </w:tc>
      </w:tr>
    </w:tbl>
    <w:p w14:paraId="6B59160D" w14:textId="77777777" w:rsidR="00D57B4E" w:rsidRDefault="00000000">
      <w:r>
        <w:lastRenderedPageBreak/>
        <w:t>Some say that “</w:t>
      </w:r>
      <w:hyperlink r:id="rId11">
        <w:r>
          <w:rPr>
            <w:color w:val="1155CC"/>
            <w:u w:val="single"/>
          </w:rPr>
          <w:t>Rosh</w:t>
        </w:r>
      </w:hyperlink>
      <w:r>
        <w:t>” refers to “</w:t>
      </w:r>
      <w:hyperlink r:id="rId12">
        <w:r>
          <w:rPr>
            <w:color w:val="1155CC"/>
            <w:u w:val="single"/>
          </w:rPr>
          <w:t>Rus</w:t>
        </w:r>
      </w:hyperlink>
      <w:r>
        <w:t xml:space="preserve">”, or the Russian people. What is your opinion? </w:t>
      </w:r>
    </w:p>
    <w:tbl>
      <w:tblPr>
        <w:tblStyle w:val="a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57B4E" w14:paraId="029EDC9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3AFF126" w14:textId="77777777" w:rsidR="00D57B4E" w:rsidRDefault="00000000">
            <w:pPr>
              <w:widowControl w:val="0"/>
              <w:spacing w:before="0" w:after="0" w:line="240" w:lineRule="auto"/>
              <w:rPr>
                <w:color w:val="FF0000"/>
              </w:rPr>
            </w:pPr>
            <w:r>
              <w:rPr>
                <w:color w:val="FF0000"/>
              </w:rPr>
              <w:t xml:space="preserve">I don’t think Rosh is in reference to Russia. Russia is a late eleventh-century term based on Rus, which was brought to the area north of the Black Sea in the Middle Ages by the Vikings. It has no place in Ezekiel, and is simply a homophone. It’s overall a linguistic fallacy and a false etymology. Just because they sound similar does not mean that they are talking about the same thing. It’s similar to how people say that Israel is called that because “God Is Real”, but that’s just not how Hebrew translates into English. It’s a fun thing to consider, but not scripturally relevant. </w:t>
            </w:r>
          </w:p>
          <w:p w14:paraId="1FC32589" w14:textId="77777777" w:rsidR="00D57B4E" w:rsidRDefault="00D57B4E">
            <w:pPr>
              <w:widowControl w:val="0"/>
              <w:spacing w:before="0" w:after="0" w:line="240" w:lineRule="auto"/>
              <w:rPr>
                <w:color w:val="FF0000"/>
              </w:rPr>
            </w:pPr>
          </w:p>
          <w:p w14:paraId="1C83AD5F" w14:textId="77777777" w:rsidR="00D57B4E" w:rsidRDefault="00000000">
            <w:pPr>
              <w:widowControl w:val="0"/>
              <w:spacing w:before="0" w:after="0" w:line="240" w:lineRule="auto"/>
              <w:rPr>
                <w:color w:val="FF0000"/>
              </w:rPr>
            </w:pPr>
            <w:r>
              <w:rPr>
                <w:color w:val="FF0000"/>
              </w:rPr>
              <w:t xml:space="preserve">That is not to say that Russia is not involved in this, but that argument is not what brings them into the picture. </w:t>
            </w:r>
          </w:p>
        </w:tc>
      </w:tr>
    </w:tbl>
    <w:p w14:paraId="238281B3" w14:textId="77777777" w:rsidR="00D57B4E" w:rsidRDefault="00000000">
      <w:r>
        <w:t xml:space="preserve">Where does the bible mention </w:t>
      </w:r>
      <w:hyperlink r:id="rId13">
        <w:r>
          <w:rPr>
            <w:color w:val="1155CC"/>
            <w:u w:val="single"/>
          </w:rPr>
          <w:t>Meshech</w:t>
        </w:r>
      </w:hyperlink>
      <w:r>
        <w:t xml:space="preserve"> and </w:t>
      </w:r>
      <w:hyperlink r:id="rId14">
        <w:r>
          <w:rPr>
            <w:color w:val="1155CC"/>
            <w:u w:val="single"/>
          </w:rPr>
          <w:t>Tubal</w:t>
        </w:r>
      </w:hyperlink>
      <w:r>
        <w:t>? Read Genesis 10. Who was Meshech born to? Are there any other people in this passage that appear in the Magog alliance? Who are they? Does the Genesis 10 passage tell you the type of people in this group? Where did they typically spread their land? In Isaiah 66, what other nation is mentioned with Tubal?</w:t>
      </w:r>
    </w:p>
    <w:tbl>
      <w:tblPr>
        <w:tblStyle w:val="a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57B4E" w14:paraId="52270ED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0B683DF" w14:textId="77777777" w:rsidR="00D57B4E" w:rsidRDefault="00000000">
            <w:pPr>
              <w:widowControl w:val="0"/>
              <w:spacing w:before="0" w:after="0" w:line="240" w:lineRule="auto"/>
              <w:rPr>
                <w:color w:val="FF0000"/>
              </w:rPr>
            </w:pPr>
            <w:r>
              <w:rPr>
                <w:color w:val="FF0000"/>
              </w:rPr>
              <w:t xml:space="preserve">Meshech is in 11 places: Ezekiel, 1 Chronicles, Genesis, Psalms, and Isaiah. </w:t>
            </w:r>
          </w:p>
          <w:p w14:paraId="54EDFCAB" w14:textId="77777777" w:rsidR="00D57B4E" w:rsidRDefault="00000000">
            <w:pPr>
              <w:widowControl w:val="0"/>
              <w:spacing w:before="0" w:after="0" w:line="240" w:lineRule="auto"/>
              <w:rPr>
                <w:color w:val="FF0000"/>
              </w:rPr>
            </w:pPr>
            <w:r>
              <w:rPr>
                <w:color w:val="FF0000"/>
              </w:rPr>
              <w:t xml:space="preserve">Tubal is in 9 places: Ezekiel, 1 Chronicles, Genesis, and Isaiah. </w:t>
            </w:r>
          </w:p>
          <w:p w14:paraId="49031339" w14:textId="77777777" w:rsidR="00D57B4E" w:rsidRDefault="00D57B4E">
            <w:pPr>
              <w:widowControl w:val="0"/>
              <w:spacing w:before="0" w:after="0" w:line="240" w:lineRule="auto"/>
              <w:rPr>
                <w:color w:val="FF0000"/>
              </w:rPr>
            </w:pPr>
          </w:p>
          <w:p w14:paraId="16054927" w14:textId="77777777" w:rsidR="00D57B4E" w:rsidRDefault="00000000">
            <w:pPr>
              <w:widowControl w:val="0"/>
              <w:spacing w:before="0" w:after="0" w:line="240" w:lineRule="auto"/>
              <w:rPr>
                <w:color w:val="FF0000"/>
              </w:rPr>
            </w:pPr>
            <w:r>
              <w:rPr>
                <w:color w:val="FF0000"/>
              </w:rPr>
              <w:t xml:space="preserve">The first mention for both is in Genesis, where they are listed as the sons of Japheth. Gomer and Magog are also mentioned as sons of Japheth. The sons of Gomer include Togarmah, which is also part of this Magog alliance. </w:t>
            </w:r>
          </w:p>
          <w:p w14:paraId="63D40FAB" w14:textId="77777777" w:rsidR="00D57B4E" w:rsidRDefault="00D57B4E">
            <w:pPr>
              <w:widowControl w:val="0"/>
              <w:spacing w:before="0" w:after="0" w:line="240" w:lineRule="auto"/>
              <w:rPr>
                <w:color w:val="FF0000"/>
              </w:rPr>
            </w:pPr>
          </w:p>
          <w:p w14:paraId="5969FD4B" w14:textId="77777777" w:rsidR="00D57B4E" w:rsidRDefault="00000000">
            <w:pPr>
              <w:widowControl w:val="0"/>
              <w:spacing w:before="0" w:after="0" w:line="240" w:lineRule="auto"/>
              <w:rPr>
                <w:color w:val="FF0000"/>
              </w:rPr>
            </w:pPr>
            <w:r>
              <w:rPr>
                <w:color w:val="FF0000"/>
              </w:rPr>
              <w:t xml:space="preserve">The Japhethites are described as maritime peoples who lived on the coastlands. In Isaiah 66, they are grouped together with Tarshish, Lybians and Lydians, and Greece. Tarshish is believed to be Spain, and Lidya is modern day Turkey. The Japthetites, therefore, probably are north of Israel, by the Seas, spanning from Turkey to throughout the Mediterranean area. </w:t>
            </w:r>
          </w:p>
        </w:tc>
      </w:tr>
    </w:tbl>
    <w:p w14:paraId="3F716430" w14:textId="77777777" w:rsidR="00D57B4E" w:rsidRDefault="00000000">
      <w:r>
        <w:t xml:space="preserve">In this </w:t>
      </w:r>
      <w:hyperlink r:id="rId15">
        <w:r>
          <w:rPr>
            <w:color w:val="1155CC"/>
            <w:u w:val="single"/>
          </w:rPr>
          <w:t xml:space="preserve">Encyclopedia </w:t>
        </w:r>
      </w:hyperlink>
      <w:r>
        <w:t xml:space="preserve">entry, where would Meshech and his descendants normally be? How are they described? In this </w:t>
      </w:r>
      <w:hyperlink r:id="rId16">
        <w:r>
          <w:rPr>
            <w:color w:val="1155CC"/>
            <w:u w:val="single"/>
          </w:rPr>
          <w:t>entry</w:t>
        </w:r>
      </w:hyperlink>
      <w:r>
        <w:t xml:space="preserve">, what are two possible locations for Meshech and Tubal? </w:t>
      </w:r>
    </w:p>
    <w:tbl>
      <w:tblPr>
        <w:tblStyle w:val="a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57B4E" w14:paraId="6B2F8DC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C1D589B" w14:textId="77777777" w:rsidR="00D57B4E" w:rsidRDefault="00000000">
            <w:pPr>
              <w:widowControl w:val="0"/>
              <w:spacing w:before="0" w:after="0" w:line="240" w:lineRule="auto"/>
              <w:rPr>
                <w:color w:val="FF0000"/>
              </w:rPr>
            </w:pPr>
            <w:r>
              <w:rPr>
                <w:color w:val="FF0000"/>
              </w:rPr>
              <w:t xml:space="preserve">This entry places Meshech near Armenia, which is right in the area of Turkey. They are described as barbaric and remote. </w:t>
            </w:r>
          </w:p>
          <w:p w14:paraId="0CDD23FA" w14:textId="77777777" w:rsidR="00D57B4E" w:rsidRDefault="00D57B4E">
            <w:pPr>
              <w:widowControl w:val="0"/>
              <w:spacing w:before="0" w:after="0" w:line="240" w:lineRule="auto"/>
              <w:rPr>
                <w:color w:val="FF0000"/>
              </w:rPr>
            </w:pPr>
          </w:p>
          <w:p w14:paraId="1AB9F66E" w14:textId="77777777" w:rsidR="00D57B4E" w:rsidRDefault="00000000">
            <w:pPr>
              <w:widowControl w:val="0"/>
              <w:spacing w:before="0" w:after="0" w:line="240" w:lineRule="auto"/>
              <w:rPr>
                <w:color w:val="FF0000"/>
              </w:rPr>
            </w:pPr>
            <w:r>
              <w:rPr>
                <w:color w:val="FF0000"/>
              </w:rPr>
              <w:lastRenderedPageBreak/>
              <w:t xml:space="preserve">According to Oxford, they are either in Turkey or Russia. </w:t>
            </w:r>
          </w:p>
        </w:tc>
      </w:tr>
    </w:tbl>
    <w:p w14:paraId="1A6032B7" w14:textId="77777777" w:rsidR="00D57B4E" w:rsidRDefault="00000000">
      <w:r>
        <w:lastRenderedPageBreak/>
        <w:t xml:space="preserve">What do you think? Where do you think Meshech and Tubal represent?  </w:t>
      </w:r>
    </w:p>
    <w:tbl>
      <w:tblPr>
        <w:tblStyle w:val="a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57B4E" w14:paraId="786AEFA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7865B56" w14:textId="77777777" w:rsidR="00D57B4E" w:rsidRDefault="00000000">
            <w:pPr>
              <w:widowControl w:val="0"/>
              <w:spacing w:before="0" w:after="0" w:line="240" w:lineRule="auto"/>
              <w:rPr>
                <w:color w:val="FF0000"/>
              </w:rPr>
            </w:pPr>
            <w:r>
              <w:rPr>
                <w:color w:val="FF0000"/>
              </w:rPr>
              <w:t xml:space="preserve">I personally think they most likely represent the Turkey area, though I would not be surprised if that reached southern Russia, as Armenia is really quite close to the Russia border. Turkey is technically straight north from Israel, so it seems like a better match to me. Though if you go further north, over the Black Sea, you do also hit Russia. </w:t>
            </w:r>
          </w:p>
        </w:tc>
      </w:tr>
    </w:tbl>
    <w:p w14:paraId="39797606" w14:textId="77777777" w:rsidR="00D57B4E" w:rsidRDefault="00000000">
      <w:r>
        <w:t xml:space="preserve">Gomer and Togarmah are also linked together, as they are considered the Japhethites with Meshech and Tubal. Are they in the same area as Meshech and Tubal, or are they in a different location? </w:t>
      </w:r>
    </w:p>
    <w:tbl>
      <w:tblPr>
        <w:tblStyle w:val="a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57B4E" w14:paraId="4C2B23F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3B1843F" w14:textId="77777777" w:rsidR="00D57B4E" w:rsidRDefault="00000000">
            <w:pPr>
              <w:widowControl w:val="0"/>
              <w:spacing w:before="0" w:after="0" w:line="240" w:lineRule="auto"/>
              <w:rPr>
                <w:color w:val="FF0000"/>
              </w:rPr>
            </w:pPr>
            <w:r>
              <w:rPr>
                <w:color w:val="FF0000"/>
              </w:rPr>
              <w:t xml:space="preserve">They are in a similar location as well, both in the Turkey area. </w:t>
            </w:r>
          </w:p>
        </w:tc>
      </w:tr>
    </w:tbl>
    <w:p w14:paraId="2E10056A" w14:textId="77777777" w:rsidR="00D57B4E" w:rsidRDefault="00000000">
      <w:r>
        <w:t xml:space="preserve">Historically, where did the sons of Japheth settle? </w:t>
      </w:r>
    </w:p>
    <w:tbl>
      <w:tblPr>
        <w:tblStyle w:val="a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57B4E" w14:paraId="6DE8ECD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7AC73F2" w14:textId="77777777" w:rsidR="00D57B4E" w:rsidRDefault="00000000">
            <w:pPr>
              <w:widowControl w:val="0"/>
              <w:spacing w:before="0" w:after="0" w:line="240" w:lineRule="auto"/>
              <w:rPr>
                <w:color w:val="FF0000"/>
              </w:rPr>
            </w:pPr>
            <w:r>
              <w:rPr>
                <w:color w:val="FF0000"/>
              </w:rPr>
              <w:t xml:space="preserve">On the coastlands, the Turkey area. </w:t>
            </w:r>
          </w:p>
        </w:tc>
      </w:tr>
    </w:tbl>
    <w:p w14:paraId="1BD303D2" w14:textId="77777777" w:rsidR="00D57B4E" w:rsidRDefault="00000000">
      <w:r>
        <w:t xml:space="preserve">There’s a lot of speculation on the exact locations of the entire alliance. I doubt we’ll come to a conclusion here. But what is the key takeaway? Compared to where Israel is located, think about the location of all the names mentioned. Where are they in relation to Israel? </w:t>
      </w:r>
    </w:p>
    <w:tbl>
      <w:tblPr>
        <w:tblStyle w:val="a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57B4E" w14:paraId="69BB110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94651C1" w14:textId="77777777" w:rsidR="00D57B4E" w:rsidRDefault="00000000">
            <w:pPr>
              <w:widowControl w:val="0"/>
              <w:spacing w:before="0" w:after="0" w:line="240" w:lineRule="auto"/>
              <w:rPr>
                <w:color w:val="FF0000"/>
              </w:rPr>
            </w:pPr>
            <w:r>
              <w:rPr>
                <w:color w:val="FF0000"/>
              </w:rPr>
              <w:t xml:space="preserve">Generally speaking, the Magog alliance includes nations from the East, West, North, and South. Essentially, Israel will be surrounded from every side. </w:t>
            </w:r>
          </w:p>
        </w:tc>
      </w:tr>
    </w:tbl>
    <w:p w14:paraId="488866E6" w14:textId="77777777" w:rsidR="00D57B4E" w:rsidRDefault="00000000">
      <w:r>
        <w:t>Here’s a fairly general map of what may happen with this alliance and how they geographically relate to Israel:</w:t>
      </w:r>
    </w:p>
    <w:p w14:paraId="33E051FC" w14:textId="77777777" w:rsidR="00D57B4E" w:rsidRDefault="00000000">
      <w:pPr>
        <w:jc w:val="center"/>
      </w:pPr>
      <w:r>
        <w:rPr>
          <w:noProof/>
        </w:rPr>
        <w:lastRenderedPageBreak/>
        <w:drawing>
          <wp:inline distT="114300" distB="114300" distL="114300" distR="114300" wp14:anchorId="69B063D2" wp14:editId="011145B9">
            <wp:extent cx="5943600" cy="3995928"/>
            <wp:effectExtent l="0" t="0" r="0" b="5080"/>
            <wp:docPr id="2"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7"/>
                    <a:srcRect/>
                    <a:stretch>
                      <a:fillRect/>
                    </a:stretch>
                  </pic:blipFill>
                  <pic:spPr>
                    <a:xfrm>
                      <a:off x="0" y="0"/>
                      <a:ext cx="5943600" cy="3995928"/>
                    </a:xfrm>
                    <a:prstGeom prst="rect">
                      <a:avLst/>
                    </a:prstGeom>
                    <a:ln/>
                  </pic:spPr>
                </pic:pic>
              </a:graphicData>
            </a:graphic>
          </wp:inline>
        </w:drawing>
      </w:r>
    </w:p>
    <w:p w14:paraId="3FB5EE83" w14:textId="77777777" w:rsidR="00D57B4E" w:rsidRDefault="00000000">
      <w:r>
        <w:t xml:space="preserve">Let’s go back to Ezekiel 38:1-2. Who is leading the efforts of this attack? </w:t>
      </w:r>
    </w:p>
    <w:tbl>
      <w:tblPr>
        <w:tblStyle w:val="a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57B4E" w14:paraId="31F8EC4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18BF9BF" w14:textId="77777777" w:rsidR="00D57B4E" w:rsidRDefault="00000000">
            <w:pPr>
              <w:widowControl w:val="0"/>
              <w:spacing w:before="0" w:after="0" w:line="240" w:lineRule="auto"/>
              <w:rPr>
                <w:color w:val="FF0000"/>
              </w:rPr>
            </w:pPr>
            <w:r>
              <w:rPr>
                <w:color w:val="FF0000"/>
              </w:rPr>
              <w:t>Gog</w:t>
            </w:r>
          </w:p>
        </w:tc>
      </w:tr>
    </w:tbl>
    <w:p w14:paraId="358D3C1B" w14:textId="77777777" w:rsidR="00D57B4E" w:rsidRDefault="00000000">
      <w:r>
        <w:t>What land is he from?</w:t>
      </w:r>
    </w:p>
    <w:tbl>
      <w:tblPr>
        <w:tblStyle w:val="a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57B4E" w14:paraId="06350D7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647A942" w14:textId="77777777" w:rsidR="00D57B4E" w:rsidRDefault="00000000">
            <w:pPr>
              <w:widowControl w:val="0"/>
              <w:spacing w:before="0" w:after="0" w:line="240" w:lineRule="auto"/>
              <w:rPr>
                <w:color w:val="FF0000"/>
              </w:rPr>
            </w:pPr>
            <w:r>
              <w:rPr>
                <w:color w:val="FF0000"/>
              </w:rPr>
              <w:t>Magog</w:t>
            </w:r>
          </w:p>
        </w:tc>
      </w:tr>
    </w:tbl>
    <w:p w14:paraId="3C524275" w14:textId="77777777" w:rsidR="00D57B4E" w:rsidRDefault="00000000">
      <w:r>
        <w:t>What prince is he of?</w:t>
      </w:r>
    </w:p>
    <w:tbl>
      <w:tblPr>
        <w:tblStyle w:val="a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57B4E" w14:paraId="4AB7E7E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ACC4D22" w14:textId="77777777" w:rsidR="00D57B4E" w:rsidRDefault="00000000">
            <w:pPr>
              <w:widowControl w:val="0"/>
              <w:spacing w:before="0" w:after="0" w:line="240" w:lineRule="auto"/>
              <w:rPr>
                <w:color w:val="FF0000"/>
              </w:rPr>
            </w:pPr>
            <w:r>
              <w:rPr>
                <w:color w:val="FF0000"/>
              </w:rPr>
              <w:t>Rosh, Meshech, and Tubal</w:t>
            </w:r>
          </w:p>
        </w:tc>
      </w:tr>
    </w:tbl>
    <w:p w14:paraId="0C480E2B" w14:textId="77777777" w:rsidR="00D57B4E" w:rsidRDefault="00000000">
      <w:r>
        <w:t>What does that say about the country or countries or general area that will lead this attack? Who do you think it is?</w:t>
      </w:r>
    </w:p>
    <w:tbl>
      <w:tblPr>
        <w:tblStyle w:val="a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57B4E" w14:paraId="0FC852A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3543028" w14:textId="77777777" w:rsidR="00D57B4E" w:rsidRDefault="00000000">
            <w:pPr>
              <w:widowControl w:val="0"/>
              <w:spacing w:before="0" w:after="0" w:line="240" w:lineRule="auto"/>
              <w:rPr>
                <w:color w:val="FF0000"/>
              </w:rPr>
            </w:pPr>
            <w:r>
              <w:rPr>
                <w:color w:val="FF0000"/>
              </w:rPr>
              <w:t xml:space="preserve">He will be coming from the North. If we place Meshech and Tubal in the Turkey and/or Russia area, he will be coming down. And that’s exactly what it says in Ezekiel 38:15, “you will come from your place out of the far north”. </w:t>
            </w:r>
          </w:p>
        </w:tc>
      </w:tr>
    </w:tbl>
    <w:p w14:paraId="13170478" w14:textId="77777777" w:rsidR="00D57B4E" w:rsidRDefault="00000000">
      <w:pPr>
        <w:pStyle w:val="Heading2"/>
      </w:pPr>
      <w:bookmarkStart w:id="8" w:name="_plkj69djr866" w:colFirst="0" w:colLast="0"/>
      <w:bookmarkEnd w:id="8"/>
      <w:r>
        <w:lastRenderedPageBreak/>
        <w:t>Read Revelation 20:7-10</w:t>
      </w:r>
    </w:p>
    <w:p w14:paraId="75132D7B" w14:textId="77777777" w:rsidR="00D57B4E" w:rsidRDefault="00000000">
      <w:r>
        <w:t xml:space="preserve">Who is leading the rebellion in this war? </w:t>
      </w:r>
    </w:p>
    <w:tbl>
      <w:tblPr>
        <w:tblStyle w:val="a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57B4E" w14:paraId="4768DEE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BC4C93B" w14:textId="77777777" w:rsidR="00D57B4E" w:rsidRDefault="00000000">
            <w:pPr>
              <w:widowControl w:val="0"/>
              <w:spacing w:before="0" w:after="0" w:line="240" w:lineRule="auto"/>
              <w:rPr>
                <w:color w:val="FF0000"/>
              </w:rPr>
            </w:pPr>
            <w:r>
              <w:rPr>
                <w:color w:val="FF0000"/>
              </w:rPr>
              <w:t>Satan</w:t>
            </w:r>
          </w:p>
        </w:tc>
      </w:tr>
    </w:tbl>
    <w:p w14:paraId="1D3B6716" w14:textId="77777777" w:rsidR="00D57B4E" w:rsidRDefault="00000000">
      <w:r>
        <w:t>What geographic areas does Gog and Magog represent in this passage?</w:t>
      </w:r>
    </w:p>
    <w:tbl>
      <w:tblPr>
        <w:tblStyle w:val="a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57B4E" w14:paraId="7729B2C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AEE6873" w14:textId="77777777" w:rsidR="00D57B4E" w:rsidRDefault="00000000">
            <w:pPr>
              <w:widowControl w:val="0"/>
              <w:spacing w:before="0" w:after="0" w:line="240" w:lineRule="auto"/>
              <w:rPr>
                <w:color w:val="FF0000"/>
              </w:rPr>
            </w:pPr>
            <w:r>
              <w:rPr>
                <w:color w:val="FF0000"/>
              </w:rPr>
              <w:t>Any nation that is deceived from the four corners of the earth. This is the entire world!</w:t>
            </w:r>
          </w:p>
        </w:tc>
      </w:tr>
    </w:tbl>
    <w:p w14:paraId="15BB920C" w14:textId="77777777" w:rsidR="00D57B4E" w:rsidRDefault="00000000">
      <w:r>
        <w:t xml:space="preserve">How is that different from the passage in Ezekiel? </w:t>
      </w:r>
    </w:p>
    <w:tbl>
      <w:tblPr>
        <w:tblStyle w:val="a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57B4E" w14:paraId="11DE8B7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7DE9A9E" w14:textId="77777777" w:rsidR="00D57B4E" w:rsidRDefault="00000000">
            <w:pPr>
              <w:widowControl w:val="0"/>
              <w:spacing w:before="0" w:after="0" w:line="240" w:lineRule="auto"/>
              <w:rPr>
                <w:color w:val="FF0000"/>
              </w:rPr>
            </w:pPr>
            <w:r>
              <w:rPr>
                <w:color w:val="FF0000"/>
              </w:rPr>
              <w:t xml:space="preserve">Ezekiel is a small portion of nations that surround Israel, but Revelation is talking about a global rebellion. </w:t>
            </w:r>
          </w:p>
        </w:tc>
      </w:tr>
    </w:tbl>
    <w:p w14:paraId="21986B68" w14:textId="77777777" w:rsidR="00D57B4E" w:rsidRDefault="00000000">
      <w:pPr>
        <w:pStyle w:val="Heading1"/>
      </w:pPr>
      <w:bookmarkStart w:id="9" w:name="_yngwl55ai88y" w:colFirst="0" w:colLast="0"/>
      <w:bookmarkEnd w:id="9"/>
      <w:r>
        <w:t>What are the motivating factors behind this war(s)?</w:t>
      </w:r>
    </w:p>
    <w:p w14:paraId="6F5D4A32" w14:textId="77777777" w:rsidR="00D57B4E" w:rsidRDefault="00000000">
      <w:r>
        <w:t xml:space="preserve">Hopefully you’re getting something out of this, and not getting  more confused. By now, you should have a general idea of what Gog and Magog mean, how many wars they represent in the Bible, and the approximate people and nations that may be involved in each. The next step is to figure out </w:t>
      </w:r>
      <w:r>
        <w:rPr>
          <w:b/>
          <w:bCs/>
        </w:rPr>
        <w:t xml:space="preserve">why </w:t>
      </w:r>
      <w:r>
        <w:t xml:space="preserve">Gog and Magog decide to attack. </w:t>
      </w:r>
    </w:p>
    <w:p w14:paraId="68F46310" w14:textId="77777777" w:rsidR="00D57B4E" w:rsidRDefault="00000000">
      <w:pPr>
        <w:pStyle w:val="Heading2"/>
      </w:pPr>
      <w:bookmarkStart w:id="10" w:name="_so32v7awns6" w:colFirst="0" w:colLast="0"/>
      <w:bookmarkEnd w:id="10"/>
      <w:r>
        <w:t>Read Ezekiel 38:4, 10-13</w:t>
      </w:r>
    </w:p>
    <w:p w14:paraId="0289433E" w14:textId="77777777" w:rsidR="00D57B4E" w:rsidRDefault="00000000">
      <w:r>
        <w:t xml:space="preserve">Who drags Gog and Magog into this? </w:t>
      </w:r>
    </w:p>
    <w:tbl>
      <w:tblPr>
        <w:tblStyle w:val="a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57B4E" w14:paraId="08B83EA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6E5609C" w14:textId="77777777" w:rsidR="00D57B4E" w:rsidRDefault="00000000">
            <w:pPr>
              <w:widowControl w:val="0"/>
              <w:spacing w:before="0" w:after="0" w:line="240" w:lineRule="auto"/>
              <w:rPr>
                <w:color w:val="FF0000"/>
              </w:rPr>
            </w:pPr>
            <w:r>
              <w:rPr>
                <w:color w:val="FF0000"/>
              </w:rPr>
              <w:t>God</w:t>
            </w:r>
          </w:p>
        </w:tc>
      </w:tr>
    </w:tbl>
    <w:p w14:paraId="1F477DEF" w14:textId="77777777" w:rsidR="00D57B4E" w:rsidRDefault="00000000">
      <w:r>
        <w:t xml:space="preserve">Verse 10 states that Gog and Magog will “make an evil plan.” What is that evil plan? </w:t>
      </w:r>
    </w:p>
    <w:tbl>
      <w:tblPr>
        <w:tblStyle w:val="a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57B4E" w14:paraId="4895165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4B6EC54" w14:textId="77777777" w:rsidR="00D57B4E" w:rsidRDefault="00000000">
            <w:pPr>
              <w:widowControl w:val="0"/>
              <w:spacing w:before="0" w:after="0" w:line="240" w:lineRule="auto"/>
              <w:rPr>
                <w:color w:val="FF0000"/>
              </w:rPr>
            </w:pPr>
            <w:r>
              <w:rPr>
                <w:color w:val="FF0000"/>
              </w:rPr>
              <w:t xml:space="preserve">The plan states that they will go into a peaceful people to plunder and take booty. </w:t>
            </w:r>
          </w:p>
        </w:tc>
      </w:tr>
    </w:tbl>
    <w:p w14:paraId="1A8656C1" w14:textId="77777777" w:rsidR="00D57B4E" w:rsidRDefault="00000000">
      <w:r>
        <w:t>What is the state of Israel like in this passage?</w:t>
      </w:r>
    </w:p>
    <w:tbl>
      <w:tblPr>
        <w:tblStyle w:val="a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57B4E" w14:paraId="551B15C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EBAF378" w14:textId="77777777" w:rsidR="00D57B4E" w:rsidRDefault="00000000">
            <w:pPr>
              <w:widowControl w:val="0"/>
              <w:spacing w:before="0" w:after="0" w:line="240" w:lineRule="auto"/>
            </w:pPr>
            <w:r>
              <w:rPr>
                <w:color w:val="FF0000"/>
              </w:rPr>
              <w:t>A land of unwalled villages, a peaceful people, who dwell safely, all of them dwelling without walls, and having neither bars nor gates.</w:t>
            </w:r>
            <w:r>
              <w:t xml:space="preserve"> </w:t>
            </w:r>
          </w:p>
        </w:tc>
      </w:tr>
    </w:tbl>
    <w:p w14:paraId="0B1ECB82" w14:textId="77777777" w:rsidR="00D57B4E" w:rsidRDefault="00000000">
      <w:r>
        <w:t xml:space="preserve">What do you think “waste places that are again inhabited” mean? Can you think of any </w:t>
      </w:r>
      <w:hyperlink r:id="rId18">
        <w:r>
          <w:rPr>
            <w:color w:val="1155CC"/>
            <w:u w:val="single"/>
          </w:rPr>
          <w:t>modern day examples</w:t>
        </w:r>
      </w:hyperlink>
      <w:r>
        <w:t xml:space="preserve"> of this?</w:t>
      </w:r>
    </w:p>
    <w:tbl>
      <w:tblPr>
        <w:tblStyle w:val="a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57B4E" w14:paraId="673B891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77202C2" w14:textId="77777777" w:rsidR="00D57B4E" w:rsidRDefault="00000000">
            <w:pPr>
              <w:widowControl w:val="0"/>
              <w:spacing w:before="0" w:after="0" w:line="240" w:lineRule="auto"/>
              <w:rPr>
                <w:color w:val="FF0000"/>
              </w:rPr>
            </w:pPr>
            <w:r>
              <w:rPr>
                <w:color w:val="FF0000"/>
              </w:rPr>
              <w:t xml:space="preserve">It sounds like the people of Israel settled into this current land back when it was considered a </w:t>
            </w:r>
            <w:r>
              <w:rPr>
                <w:color w:val="FF0000"/>
              </w:rPr>
              <w:lastRenderedPageBreak/>
              <w:t xml:space="preserve">“waste place,” as in, useless and lifeless. Ezekiel states that they inhabited these waste places and acquired livestock and goods, gold and silver. So they made a place that was dead into a lively environment that was plentiful and giving. </w:t>
            </w:r>
          </w:p>
          <w:p w14:paraId="2BE09FB9" w14:textId="77777777" w:rsidR="00D57B4E" w:rsidRDefault="00D57B4E">
            <w:pPr>
              <w:widowControl w:val="0"/>
              <w:spacing w:before="0" w:after="0" w:line="240" w:lineRule="auto"/>
              <w:rPr>
                <w:color w:val="FF0000"/>
              </w:rPr>
            </w:pPr>
          </w:p>
          <w:p w14:paraId="635C4E7A" w14:textId="77777777" w:rsidR="00D57B4E" w:rsidRDefault="00000000">
            <w:pPr>
              <w:widowControl w:val="0"/>
              <w:spacing w:before="0" w:after="0" w:line="240" w:lineRule="auto"/>
              <w:rPr>
                <w:color w:val="FF0000"/>
              </w:rPr>
            </w:pPr>
            <w:r>
              <w:rPr>
                <w:color w:val="FF0000"/>
              </w:rPr>
              <w:t xml:space="preserve">A modern day example is literally when the nation of Israel came into existence. The land they received was mostly desert and unused. They turned it into bountiful farmland and surprised the entire region and world. That land was desolate for centuries during the entire exile of the Jews. </w:t>
            </w:r>
          </w:p>
        </w:tc>
      </w:tr>
    </w:tbl>
    <w:p w14:paraId="72073156" w14:textId="77777777" w:rsidR="00D57B4E" w:rsidRDefault="00000000">
      <w:r>
        <w:lastRenderedPageBreak/>
        <w:t>What do you think “a people gathered from the nations” means? Can you think of any modern day examples?</w:t>
      </w:r>
    </w:p>
    <w:tbl>
      <w:tblPr>
        <w:tblStyle w:val="a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57B4E" w14:paraId="2F606A4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8FCA55C" w14:textId="77777777" w:rsidR="00D57B4E" w:rsidRDefault="00000000">
            <w:pPr>
              <w:widowControl w:val="0"/>
              <w:spacing w:before="0" w:after="0" w:line="240" w:lineRule="auto"/>
              <w:rPr>
                <w:color w:val="FF0000"/>
              </w:rPr>
            </w:pPr>
            <w:r>
              <w:rPr>
                <w:color w:val="FF0000"/>
              </w:rPr>
              <w:t xml:space="preserve">This sounds like the reuniting of people from all over the world to live back in this one location. This sounds like the end of the diaspora. </w:t>
            </w:r>
          </w:p>
        </w:tc>
      </w:tr>
    </w:tbl>
    <w:p w14:paraId="20DAE870" w14:textId="77777777" w:rsidR="00D57B4E" w:rsidRDefault="00000000">
      <w:r>
        <w:t xml:space="preserve">Do you know what the diaspora is? It’s the “scattering of Israel.” It began around 587/6 BC when Nebuchadnezzar took the inhabitants of Jerusalem into captivity. By the middle of the first century, there were more Jews living outside of their homeland than in Judah. By 1948, when Israel became a nation, many began to finally return to their homeland. </w:t>
      </w:r>
    </w:p>
    <w:p w14:paraId="0913C9B6" w14:textId="77777777" w:rsidR="00D57B4E" w:rsidRDefault="00000000">
      <w:r>
        <w:t>Can you think of a time in history where that passage would have made sense more than it does today?</w:t>
      </w:r>
    </w:p>
    <w:tbl>
      <w:tblPr>
        <w:tblStyle w:val="a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57B4E" w14:paraId="1BDD2FC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72E075C" w14:textId="77777777" w:rsidR="00D57B4E" w:rsidRDefault="00000000">
            <w:pPr>
              <w:widowControl w:val="0"/>
              <w:spacing w:before="0" w:after="0" w:line="240" w:lineRule="auto"/>
              <w:rPr>
                <w:color w:val="FF0000"/>
              </w:rPr>
            </w:pPr>
            <w:r>
              <w:rPr>
                <w:color w:val="FF0000"/>
              </w:rPr>
              <w:t xml:space="preserve">I cannot. </w:t>
            </w:r>
          </w:p>
        </w:tc>
      </w:tr>
    </w:tbl>
    <w:p w14:paraId="0F7E0F6E" w14:textId="77777777" w:rsidR="00D57B4E" w:rsidRDefault="00000000">
      <w:r>
        <w:t>Who are</w:t>
      </w:r>
      <w:hyperlink r:id="rId19">
        <w:r>
          <w:rPr>
            <w:color w:val="1155CC"/>
            <w:u w:val="single"/>
          </w:rPr>
          <w:t xml:space="preserve"> Sheba, Dedan</w:t>
        </w:r>
      </w:hyperlink>
      <w:r>
        <w:t xml:space="preserve">, the merchants of </w:t>
      </w:r>
      <w:hyperlink r:id="rId20">
        <w:r>
          <w:rPr>
            <w:color w:val="1155CC"/>
            <w:u w:val="single"/>
          </w:rPr>
          <w:t>Tarshish</w:t>
        </w:r>
      </w:hyperlink>
      <w:r>
        <w:t xml:space="preserve">, and the young lions? Where are they located? </w:t>
      </w:r>
    </w:p>
    <w:tbl>
      <w:tblPr>
        <w:tblStyle w:val="a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57B4E" w14:paraId="33A0372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2229C4A" w14:textId="77777777" w:rsidR="00D57B4E" w:rsidRDefault="00000000">
            <w:pPr>
              <w:widowControl w:val="0"/>
              <w:spacing w:before="0" w:after="0" w:line="240" w:lineRule="auto"/>
              <w:rPr>
                <w:color w:val="FF0000"/>
              </w:rPr>
            </w:pPr>
            <w:r>
              <w:rPr>
                <w:color w:val="FF0000"/>
              </w:rPr>
              <w:t xml:space="preserve">There is no consensus for the exact location of Sheba, but scholars place it in the general area spanning South Arabia and the Horn of Africa. Some also place it in modern Yemen or Aksum in Ethiopia. Dedan is Saudi Arabia. </w:t>
            </w:r>
          </w:p>
          <w:p w14:paraId="34D2BEF7" w14:textId="77777777" w:rsidR="00D57B4E" w:rsidRDefault="00D57B4E">
            <w:pPr>
              <w:widowControl w:val="0"/>
              <w:spacing w:before="0" w:after="0" w:line="240" w:lineRule="auto"/>
              <w:rPr>
                <w:color w:val="FF0000"/>
              </w:rPr>
            </w:pPr>
          </w:p>
          <w:p w14:paraId="13F4DBC8" w14:textId="77777777" w:rsidR="00D57B4E" w:rsidRDefault="00000000">
            <w:pPr>
              <w:widowControl w:val="0"/>
              <w:spacing w:before="0" w:after="0" w:line="240" w:lineRule="auto"/>
              <w:rPr>
                <w:color w:val="FF0000"/>
              </w:rPr>
            </w:pPr>
            <w:r>
              <w:rPr>
                <w:color w:val="FF0000"/>
              </w:rPr>
              <w:t xml:space="preserve">Tarshish is generally known as Spain. The young lions are associated with Tarshish, with her being the mother lion. The young lions are probably in reference to the colonies that emerged from the British and European merchants and trading expeditions. These are places like Australia, US, Canada, etc… You might even call them the nations of NATO at this point. These are merchant nations on the water. </w:t>
            </w:r>
          </w:p>
        </w:tc>
      </w:tr>
    </w:tbl>
    <w:p w14:paraId="2470FFE1" w14:textId="77777777" w:rsidR="00D57B4E" w:rsidRDefault="00000000">
      <w:r>
        <w:t xml:space="preserve">What are they asking Gog and Magog? </w:t>
      </w:r>
    </w:p>
    <w:tbl>
      <w:tblPr>
        <w:tblStyle w:val="a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57B4E" w14:paraId="2CBA588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E15285E" w14:textId="77777777" w:rsidR="00D57B4E" w:rsidRDefault="00000000">
            <w:pPr>
              <w:widowControl w:val="0"/>
              <w:spacing w:before="0" w:after="0" w:line="240" w:lineRule="auto"/>
              <w:rPr>
                <w:color w:val="FF0000"/>
              </w:rPr>
            </w:pPr>
            <w:r>
              <w:rPr>
                <w:color w:val="FF0000"/>
              </w:rPr>
              <w:t>Have you come to take plunder? Have you gathered your army to take booty, to carry away silver and gold, to take away livestock and goods, to take great plunder?</w:t>
            </w:r>
          </w:p>
        </w:tc>
      </w:tr>
    </w:tbl>
    <w:p w14:paraId="03E2ACE7" w14:textId="77777777" w:rsidR="00D57B4E" w:rsidRDefault="00000000">
      <w:r>
        <w:t xml:space="preserve">Why are they asking that question? Is that the evil plan? Or is that the cover for the evil plan? Why would they ask something that seems obvious? Is it not obvious? </w:t>
      </w:r>
    </w:p>
    <w:tbl>
      <w:tblPr>
        <w:tblStyle w:val="a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57B4E" w14:paraId="3BE2A66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A0FD171" w14:textId="77777777" w:rsidR="00D57B4E" w:rsidRDefault="00000000">
            <w:pPr>
              <w:widowControl w:val="0"/>
              <w:spacing w:before="0" w:after="0" w:line="240" w:lineRule="auto"/>
              <w:rPr>
                <w:color w:val="FF0000"/>
              </w:rPr>
            </w:pPr>
            <w:r>
              <w:rPr>
                <w:color w:val="FF0000"/>
              </w:rPr>
              <w:lastRenderedPageBreak/>
              <w:t xml:space="preserve">It seems like a silly question, doesn’t it? Shouldn’t it be obvious why all those nations are invading? The reason why they are asking is probably due to the fact that they are unsure of the reason. They want to know if plunder is the true reason behind the invasion. Maybe it is, maybe it isn’t. But whatever happens, it seems to confuse all the other nations. </w:t>
            </w:r>
          </w:p>
        </w:tc>
      </w:tr>
    </w:tbl>
    <w:p w14:paraId="0115B846" w14:textId="77777777" w:rsidR="00D57B4E" w:rsidRDefault="00000000">
      <w:r>
        <w:t>Look up the Hebrew word for “</w:t>
      </w:r>
      <w:hyperlink r:id="rId21">
        <w:r>
          <w:rPr>
            <w:color w:val="1155CC"/>
            <w:u w:val="single"/>
          </w:rPr>
          <w:t>plan</w:t>
        </w:r>
      </w:hyperlink>
      <w:r>
        <w:t xml:space="preserve">”. What does it mean? What are some synonyms for this word that are used? </w:t>
      </w:r>
    </w:p>
    <w:tbl>
      <w:tblPr>
        <w:tblStyle w:val="a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57B4E" w14:paraId="7699910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94B1186" w14:textId="77777777" w:rsidR="00D57B4E" w:rsidRDefault="00000000">
            <w:pPr>
              <w:widowControl w:val="0"/>
              <w:spacing w:before="0" w:after="0" w:line="240" w:lineRule="auto"/>
              <w:rPr>
                <w:color w:val="FF0000"/>
              </w:rPr>
            </w:pPr>
            <w:r>
              <w:rPr>
                <w:color w:val="FF0000"/>
              </w:rPr>
              <w:t>4284. machashabah or machashebeth: thought, device</w:t>
            </w:r>
          </w:p>
          <w:p w14:paraId="0FEC0F16" w14:textId="77777777" w:rsidR="00D57B4E" w:rsidRDefault="00D57B4E">
            <w:pPr>
              <w:widowControl w:val="0"/>
              <w:spacing w:before="0" w:after="0" w:line="240" w:lineRule="auto"/>
              <w:rPr>
                <w:color w:val="FF0000"/>
              </w:rPr>
            </w:pPr>
          </w:p>
          <w:p w14:paraId="6E0B6FEB" w14:textId="77777777" w:rsidR="00D57B4E" w:rsidRDefault="00000000">
            <w:pPr>
              <w:widowControl w:val="0"/>
              <w:spacing w:before="0" w:after="0" w:line="240" w:lineRule="auto"/>
              <w:rPr>
                <w:color w:val="FF0000"/>
              </w:rPr>
            </w:pPr>
            <w:r>
              <w:rPr>
                <w:color w:val="FF0000"/>
              </w:rPr>
              <w:t>Usages: design (1), designs (3), devised (1), intentions* (1), invented (1), inventive (1), plan (2), plans (14), plot (1), plots (1), plotting (1), purposes (3), scheme (2), schemes (4), thoughts (19), ways (1).</w:t>
            </w:r>
          </w:p>
          <w:p w14:paraId="47D17BAA" w14:textId="77777777" w:rsidR="00D57B4E" w:rsidRDefault="00D57B4E">
            <w:pPr>
              <w:widowControl w:val="0"/>
              <w:spacing w:before="0" w:after="0" w:line="240" w:lineRule="auto"/>
              <w:rPr>
                <w:color w:val="FF0000"/>
              </w:rPr>
            </w:pPr>
          </w:p>
          <w:p w14:paraId="4A81F4CF" w14:textId="77777777" w:rsidR="00D57B4E" w:rsidRDefault="00000000">
            <w:pPr>
              <w:widowControl w:val="0"/>
              <w:spacing w:before="0" w:after="0" w:line="240" w:lineRule="auto"/>
              <w:rPr>
                <w:color w:val="FF0000"/>
              </w:rPr>
            </w:pPr>
            <w:r>
              <w:rPr>
                <w:color w:val="FF0000"/>
              </w:rPr>
              <w:t xml:space="preserve">It’s also translated in other verses as “cunning works”. This word seems to imply a well thought out scheme, that is intelligent, planned, and obscured to make others unsure of what is happening. Plots usually mask true intentions until after the plot is complete. </w:t>
            </w:r>
          </w:p>
        </w:tc>
      </w:tr>
    </w:tbl>
    <w:p w14:paraId="7C5E701E" w14:textId="77777777" w:rsidR="00D57B4E" w:rsidRDefault="00000000">
      <w:r>
        <w:t xml:space="preserve">Are schemes and cunning works easily understood by others on the outside? Do they normally have a hidden agenda? </w:t>
      </w:r>
    </w:p>
    <w:tbl>
      <w:tblPr>
        <w:tblStyle w:val="a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57B4E" w14:paraId="778C10A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E002B5B" w14:textId="77777777" w:rsidR="00D57B4E" w:rsidRDefault="00000000">
            <w:pPr>
              <w:widowControl w:val="0"/>
              <w:spacing w:before="0" w:after="0" w:line="240" w:lineRule="auto"/>
              <w:rPr>
                <w:color w:val="FF0000"/>
              </w:rPr>
            </w:pPr>
            <w:r>
              <w:rPr>
                <w:color w:val="FF0000"/>
              </w:rPr>
              <w:t xml:space="preserve">I would say they are hidden, obscured, so as to trick people. Schemes are usually well thought out, thoughtfully considered and executed. There may be red herrings and false flags, but how things are executed and received by others are all considered beforehand. This may include a hidden agenda. Sometimes schemes convince others to join in for one reason, but the real reason is hidden from them. </w:t>
            </w:r>
          </w:p>
        </w:tc>
      </w:tr>
    </w:tbl>
    <w:p w14:paraId="5367EBA0" w14:textId="77777777" w:rsidR="00D57B4E" w:rsidRDefault="00000000">
      <w:pPr>
        <w:pStyle w:val="Heading2"/>
      </w:pPr>
      <w:bookmarkStart w:id="11" w:name="_2cpvy41gswm9" w:colFirst="0" w:colLast="0"/>
      <w:bookmarkEnd w:id="11"/>
      <w:r>
        <w:t>Read Psalm 83</w:t>
      </w:r>
    </w:p>
    <w:p w14:paraId="54C736DC" w14:textId="77777777" w:rsidR="00D57B4E" w:rsidRDefault="00000000">
      <w:r>
        <w:t xml:space="preserve">If the plan is actually to plunder, that’s easy. But what if the plan is not to plunder, but to do something else? What do you think that is? Purely hypothetical. </w:t>
      </w:r>
    </w:p>
    <w:tbl>
      <w:tblPr>
        <w:tblStyle w:val="a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57B4E" w14:paraId="36726E1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99078AD" w14:textId="77777777" w:rsidR="00D57B4E" w:rsidRDefault="00000000">
            <w:pPr>
              <w:widowControl w:val="0"/>
              <w:spacing w:before="0" w:after="0" w:line="240" w:lineRule="auto"/>
              <w:rPr>
                <w:color w:val="FF0000"/>
              </w:rPr>
            </w:pPr>
            <w:r>
              <w:rPr>
                <w:color w:val="FF0000"/>
              </w:rPr>
              <w:t xml:space="preserve">In this passage, it says the enemies of Israel have taken “crafty counsel” to “cut them off from being a nation, that the name of Israel may be remembered no more.” There is a scheme to wipe out God’s people permanently. Perhaps that is the true intention of this war. </w:t>
            </w:r>
          </w:p>
        </w:tc>
      </w:tr>
    </w:tbl>
    <w:p w14:paraId="5EF77D0B" w14:textId="77777777" w:rsidR="00D57B4E" w:rsidRDefault="00000000">
      <w:pPr>
        <w:pStyle w:val="Heading2"/>
      </w:pPr>
      <w:bookmarkStart w:id="12" w:name="_hv167cqs17d7" w:colFirst="0" w:colLast="0"/>
      <w:bookmarkEnd w:id="12"/>
      <w:r>
        <w:t>Read Revelation 20:7-8</w:t>
      </w:r>
    </w:p>
    <w:p w14:paraId="5784EA68" w14:textId="77777777" w:rsidR="00D57B4E" w:rsidRDefault="00000000">
      <w:r>
        <w:t xml:space="preserve">Satan has a goal with this war. What is his goal? </w:t>
      </w:r>
    </w:p>
    <w:tbl>
      <w:tblPr>
        <w:tblStyle w:val="a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57B4E" w14:paraId="1E860A9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12188B3" w14:textId="77777777" w:rsidR="00D57B4E" w:rsidRDefault="00000000">
            <w:pPr>
              <w:widowControl w:val="0"/>
              <w:spacing w:before="0" w:after="0" w:line="240" w:lineRule="auto"/>
              <w:rPr>
                <w:color w:val="FF0000"/>
              </w:rPr>
            </w:pPr>
            <w:r>
              <w:rPr>
                <w:color w:val="FF0000"/>
              </w:rPr>
              <w:t xml:space="preserve">He wants to make war against and defeat God and the saints in the Holy City. He wants to annihilate them. He wants to be a god himself. </w:t>
            </w:r>
          </w:p>
        </w:tc>
      </w:tr>
    </w:tbl>
    <w:p w14:paraId="17518C0A" w14:textId="77777777" w:rsidR="00D57B4E" w:rsidRDefault="00000000">
      <w:r>
        <w:t xml:space="preserve">What is the difference between the motivation behind the two wars? Is there a difference? </w:t>
      </w:r>
    </w:p>
    <w:tbl>
      <w:tblPr>
        <w:tblStyle w:val="a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57B4E" w14:paraId="063C282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E762A29" w14:textId="77777777" w:rsidR="00D57B4E" w:rsidRDefault="00000000">
            <w:pPr>
              <w:widowControl w:val="0"/>
              <w:spacing w:before="0" w:after="0" w:line="240" w:lineRule="auto"/>
              <w:rPr>
                <w:color w:val="FF0000"/>
              </w:rPr>
            </w:pPr>
            <w:r>
              <w:rPr>
                <w:color w:val="FF0000"/>
              </w:rPr>
              <w:lastRenderedPageBreak/>
              <w:t xml:space="preserve">I’m not sure there is a difference, to be honest. Satan is the prince and the power of the air. He is still manipulating the people of this world to do his bidding. And Satan wants to completely annihilate God’s people from the face of the earth. I suspect the real motivation of the Gog and Magog war is not about plundering, but mostly about destroying Israel completely. </w:t>
            </w:r>
          </w:p>
        </w:tc>
      </w:tr>
    </w:tbl>
    <w:p w14:paraId="4CDD6863" w14:textId="77777777" w:rsidR="00D57B4E" w:rsidRDefault="00000000">
      <w:pPr>
        <w:pStyle w:val="Heading1"/>
      </w:pPr>
      <w:bookmarkStart w:id="13" w:name="_9u7cqz5m3zkn" w:colFirst="0" w:colLast="0"/>
      <w:bookmarkEnd w:id="13"/>
      <w:r>
        <w:t>When does the Gog and Magog war(s) happen?</w:t>
      </w:r>
    </w:p>
    <w:p w14:paraId="64FA8058" w14:textId="77777777" w:rsidR="00D57B4E" w:rsidRDefault="00000000">
      <w:r>
        <w:t xml:space="preserve">Alright, here’s the hard part. Can we determine the timing of this war, yes or no? The war in Revelation 20 is obviously at the end of the millennial reign, so we don’t need to worry about that one. But what about the war mentioned in Ezekiel? Can we determine when it takes place? </w:t>
      </w:r>
    </w:p>
    <w:p w14:paraId="791A9CC3" w14:textId="77777777" w:rsidR="00D57B4E" w:rsidRDefault="00000000">
      <w:r>
        <w:t xml:space="preserve">Here are some of the timing options for the Ezekiel 38-39 war: </w:t>
      </w:r>
    </w:p>
    <w:p w14:paraId="0CFCDB28" w14:textId="77777777" w:rsidR="00D57B4E" w:rsidRDefault="00000000">
      <w:pPr>
        <w:numPr>
          <w:ilvl w:val="0"/>
          <w:numId w:val="5"/>
        </w:numPr>
        <w:spacing w:after="0"/>
      </w:pPr>
      <w:r>
        <w:t>Way in the past</w:t>
      </w:r>
    </w:p>
    <w:p w14:paraId="5B7039D0" w14:textId="77777777" w:rsidR="00D57B4E" w:rsidRDefault="00000000">
      <w:pPr>
        <w:numPr>
          <w:ilvl w:val="0"/>
          <w:numId w:val="5"/>
        </w:numPr>
        <w:spacing w:before="0" w:after="0"/>
      </w:pPr>
      <w:r>
        <w:t>At the end of the “tribulation,” right before the return of Christ</w:t>
      </w:r>
    </w:p>
    <w:p w14:paraId="7B66C7CF" w14:textId="77777777" w:rsidR="00D57B4E" w:rsidRDefault="00000000">
      <w:pPr>
        <w:numPr>
          <w:ilvl w:val="0"/>
          <w:numId w:val="5"/>
        </w:numPr>
        <w:spacing w:before="0" w:after="0"/>
      </w:pPr>
      <w:r>
        <w:t>Before the “tribulation” starts</w:t>
      </w:r>
    </w:p>
    <w:p w14:paraId="310C5BF1" w14:textId="77777777" w:rsidR="00D57B4E" w:rsidRDefault="00000000">
      <w:pPr>
        <w:numPr>
          <w:ilvl w:val="0"/>
          <w:numId w:val="5"/>
        </w:numPr>
        <w:spacing w:before="0"/>
      </w:pPr>
      <w:r>
        <w:t xml:space="preserve">Sometime during the “tribulation” </w:t>
      </w:r>
    </w:p>
    <w:p w14:paraId="422FFD40" w14:textId="77777777" w:rsidR="00D57B4E" w:rsidRDefault="00000000">
      <w:r>
        <w:t xml:space="preserve">Some individuals think that the war in Ezekiel was already fulfilled in the past. Knowing what we’ve already covered and things you’ve read in the passage, along with some of the resources provided, what do you think? Do you think it’s already happened? Why or why not? </w:t>
      </w:r>
    </w:p>
    <w:tbl>
      <w:tblPr>
        <w:tblStyle w:val="a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57B4E" w14:paraId="6D4EEEB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6134BC7" w14:textId="77777777" w:rsidR="00D57B4E" w:rsidRDefault="00000000">
            <w:pPr>
              <w:widowControl w:val="0"/>
              <w:spacing w:before="0" w:after="0" w:line="240" w:lineRule="auto"/>
              <w:rPr>
                <w:color w:val="FF0000"/>
              </w:rPr>
            </w:pPr>
            <w:r>
              <w:rPr>
                <w:color w:val="FF0000"/>
              </w:rPr>
              <w:t xml:space="preserve">No, I don’t think it did happen in the past. By the end of the war, we should have seen supernatural intervention by God, armies turning against each other, the hearts of Israel turned back to God, and all nations acknowledging God. We’d also see seven years of burning weapons and seven months of burying people. I don’t see that happening anywhere in history. Additionally, there was a condition of Israel needing to be out of the diaspora and being a nation again, and that didn’t happen until 1948. </w:t>
            </w:r>
          </w:p>
        </w:tc>
      </w:tr>
    </w:tbl>
    <w:p w14:paraId="082942D2" w14:textId="77777777" w:rsidR="00D57B4E" w:rsidRDefault="00000000">
      <w:r>
        <w:t>How about at the end of the tribulation? Above was a question that asked how people acted during and after the war was over. If the war is completed right before the return of Christ, and the events carry over into the Millennial Reign, could those behaviors be accounted for? How about where the people of Israel are during the reign of the beast? Do you think that this war happens at the end of the “tribulation”? Why or why not?</w:t>
      </w:r>
    </w:p>
    <w:tbl>
      <w:tblPr>
        <w:tblStyle w:val="a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57B4E" w14:paraId="23C52CB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1F51F79" w14:textId="77777777" w:rsidR="00D57B4E" w:rsidRDefault="00000000">
            <w:pPr>
              <w:widowControl w:val="0"/>
              <w:spacing w:before="0" w:after="0" w:line="240" w:lineRule="auto"/>
              <w:rPr>
                <w:color w:val="FF0000"/>
              </w:rPr>
            </w:pPr>
            <w:r>
              <w:rPr>
                <w:color w:val="FF0000"/>
              </w:rPr>
              <w:t xml:space="preserve">It could technically happen right at the end of the tribulation, though I doubt it. I know that at that time, the remnant of Israel will be kept safe in the wilderness while the Beast reigns. No one should be living peacefully in Israel during the reign, so the invasion at that point doesn’t make sense. </w:t>
            </w:r>
          </w:p>
        </w:tc>
      </w:tr>
    </w:tbl>
    <w:p w14:paraId="5E5228F2" w14:textId="77777777" w:rsidR="00D57B4E" w:rsidRDefault="00000000">
      <w:r>
        <w:t xml:space="preserve">What are your thoughts on it happening before the tribulation? How about somewhere in the middle? </w:t>
      </w:r>
    </w:p>
    <w:tbl>
      <w:tblPr>
        <w:tblStyle w:val="a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57B4E" w14:paraId="596354B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0F9C766" w14:textId="77777777" w:rsidR="00D57B4E" w:rsidRDefault="00000000">
            <w:pPr>
              <w:widowControl w:val="0"/>
              <w:spacing w:before="0" w:after="0" w:line="240" w:lineRule="auto"/>
              <w:rPr>
                <w:color w:val="FF0000"/>
              </w:rPr>
            </w:pPr>
            <w:r>
              <w:rPr>
                <w:color w:val="FF0000"/>
              </w:rPr>
              <w:lastRenderedPageBreak/>
              <w:t xml:space="preserve">Those are the two likely scenarios in my opinion. </w:t>
            </w:r>
          </w:p>
        </w:tc>
      </w:tr>
    </w:tbl>
    <w:p w14:paraId="52B5E751" w14:textId="77777777" w:rsidR="00D57B4E" w:rsidRDefault="00000000">
      <w:r>
        <w:t xml:space="preserve">If we want to place this event, we will have to see if it lines up with other events in the bible that have approximate known times. The easiest way to do this quickly is to look at the supernatural events that occur when God intervenes. </w:t>
      </w:r>
    </w:p>
    <w:p w14:paraId="2777EB6A" w14:textId="77777777" w:rsidR="00D57B4E" w:rsidRDefault="00000000">
      <w:pPr>
        <w:pStyle w:val="Heading2"/>
      </w:pPr>
      <w:bookmarkStart w:id="14" w:name="_azmi7rp8aed" w:colFirst="0" w:colLast="0"/>
      <w:bookmarkEnd w:id="14"/>
      <w:r>
        <w:t>Read Ezekiel 38:18-23, 39:6-7</w:t>
      </w:r>
    </w:p>
    <w:p w14:paraId="3E8F04F2" w14:textId="77777777" w:rsidR="00D57B4E" w:rsidRDefault="00000000">
      <w:r>
        <w:t>List out the events that occur to the earth during God’s intervention.</w:t>
      </w:r>
    </w:p>
    <w:tbl>
      <w:tblPr>
        <w:tblStyle w:val="a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57B4E" w14:paraId="0C459CA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FBD7DAD" w14:textId="77777777" w:rsidR="00D57B4E" w:rsidRDefault="00000000">
            <w:pPr>
              <w:widowControl w:val="0"/>
              <w:spacing w:before="0" w:after="0" w:line="240" w:lineRule="auto"/>
              <w:rPr>
                <w:color w:val="FF0000"/>
              </w:rPr>
            </w:pPr>
            <w:r>
              <w:rPr>
                <w:color w:val="FF0000"/>
              </w:rPr>
              <w:t>God states that His wrath will flare up, and He intervenes. He ends the war with:</w:t>
            </w:r>
          </w:p>
          <w:p w14:paraId="738B0D71" w14:textId="77777777" w:rsidR="00D57B4E" w:rsidRDefault="00000000">
            <w:pPr>
              <w:widowControl w:val="0"/>
              <w:numPr>
                <w:ilvl w:val="0"/>
                <w:numId w:val="6"/>
              </w:numPr>
              <w:spacing w:before="0" w:after="0" w:line="240" w:lineRule="auto"/>
              <w:rPr>
                <w:color w:val="FF0000"/>
              </w:rPr>
            </w:pPr>
            <w:r>
              <w:rPr>
                <w:color w:val="FF0000"/>
              </w:rPr>
              <w:t>A great earthquake</w:t>
            </w:r>
          </w:p>
          <w:p w14:paraId="388F9FB6" w14:textId="77777777" w:rsidR="00D57B4E" w:rsidRDefault="00000000">
            <w:pPr>
              <w:widowControl w:val="0"/>
              <w:numPr>
                <w:ilvl w:val="0"/>
                <w:numId w:val="6"/>
              </w:numPr>
              <w:spacing w:before="0" w:after="0" w:line="240" w:lineRule="auto"/>
              <w:rPr>
                <w:color w:val="FF0000"/>
              </w:rPr>
            </w:pPr>
            <w:r>
              <w:rPr>
                <w:color w:val="FF0000"/>
              </w:rPr>
              <w:t>Every man’s sword against his brother</w:t>
            </w:r>
          </w:p>
          <w:p w14:paraId="78EEE61A" w14:textId="77777777" w:rsidR="00D57B4E" w:rsidRDefault="00000000">
            <w:pPr>
              <w:widowControl w:val="0"/>
              <w:numPr>
                <w:ilvl w:val="0"/>
                <w:numId w:val="6"/>
              </w:numPr>
              <w:spacing w:before="0" w:after="0" w:line="240" w:lineRule="auto"/>
              <w:rPr>
                <w:color w:val="FF0000"/>
              </w:rPr>
            </w:pPr>
            <w:r>
              <w:rPr>
                <w:color w:val="FF0000"/>
              </w:rPr>
              <w:t>Plague</w:t>
            </w:r>
          </w:p>
          <w:p w14:paraId="7FFE5D3E" w14:textId="77777777" w:rsidR="00D57B4E" w:rsidRDefault="00000000">
            <w:pPr>
              <w:widowControl w:val="0"/>
              <w:numPr>
                <w:ilvl w:val="0"/>
                <w:numId w:val="6"/>
              </w:numPr>
              <w:spacing w:before="0" w:after="0" w:line="240" w:lineRule="auto"/>
              <w:rPr>
                <w:color w:val="FF0000"/>
              </w:rPr>
            </w:pPr>
            <w:r>
              <w:rPr>
                <w:color w:val="FF0000"/>
              </w:rPr>
              <w:t>Bloodshed</w:t>
            </w:r>
          </w:p>
          <w:p w14:paraId="5C4BFFA5" w14:textId="77777777" w:rsidR="00D57B4E" w:rsidRDefault="00000000">
            <w:pPr>
              <w:widowControl w:val="0"/>
              <w:numPr>
                <w:ilvl w:val="0"/>
                <w:numId w:val="6"/>
              </w:numPr>
              <w:spacing w:before="0" w:after="0" w:line="240" w:lineRule="auto"/>
              <w:rPr>
                <w:color w:val="FF0000"/>
              </w:rPr>
            </w:pPr>
            <w:r>
              <w:rPr>
                <w:color w:val="FF0000"/>
              </w:rPr>
              <w:t>Torrents of rain</w:t>
            </w:r>
          </w:p>
          <w:p w14:paraId="6A9B3AF9" w14:textId="77777777" w:rsidR="00D57B4E" w:rsidRDefault="00000000">
            <w:pPr>
              <w:widowControl w:val="0"/>
              <w:numPr>
                <w:ilvl w:val="0"/>
                <w:numId w:val="6"/>
              </w:numPr>
              <w:spacing w:before="0" w:after="0" w:line="240" w:lineRule="auto"/>
              <w:rPr>
                <w:color w:val="FF0000"/>
              </w:rPr>
            </w:pPr>
            <w:r>
              <w:rPr>
                <w:color w:val="FF0000"/>
              </w:rPr>
              <w:t>Hailstones</w:t>
            </w:r>
          </w:p>
          <w:p w14:paraId="60326116" w14:textId="77777777" w:rsidR="00D57B4E" w:rsidRDefault="00000000">
            <w:pPr>
              <w:widowControl w:val="0"/>
              <w:numPr>
                <w:ilvl w:val="0"/>
                <w:numId w:val="6"/>
              </w:numPr>
              <w:spacing w:before="0" w:after="0" w:line="240" w:lineRule="auto"/>
              <w:rPr>
                <w:color w:val="FF0000"/>
              </w:rPr>
            </w:pPr>
            <w:r>
              <w:rPr>
                <w:color w:val="FF0000"/>
              </w:rPr>
              <w:t>Fire</w:t>
            </w:r>
          </w:p>
          <w:p w14:paraId="07C361C9" w14:textId="77777777" w:rsidR="00D57B4E" w:rsidRDefault="00000000">
            <w:pPr>
              <w:widowControl w:val="0"/>
              <w:numPr>
                <w:ilvl w:val="0"/>
                <w:numId w:val="6"/>
              </w:numPr>
              <w:spacing w:before="0" w:after="0" w:line="240" w:lineRule="auto"/>
              <w:rPr>
                <w:color w:val="FF0000"/>
              </w:rPr>
            </w:pPr>
            <w:r>
              <w:rPr>
                <w:color w:val="FF0000"/>
              </w:rPr>
              <w:t>Sulfur</w:t>
            </w:r>
          </w:p>
          <w:p w14:paraId="6D8B18DC" w14:textId="77777777" w:rsidR="00D57B4E" w:rsidRDefault="00000000">
            <w:pPr>
              <w:widowControl w:val="0"/>
              <w:spacing w:before="0" w:after="0" w:line="240" w:lineRule="auto"/>
            </w:pPr>
            <w:r>
              <w:rPr>
                <w:color w:val="FF0000"/>
              </w:rPr>
              <w:t>God will magnify and sanctify Himself and reveal Himself</w:t>
            </w:r>
            <w:r>
              <w:rPr>
                <w:b/>
                <w:bCs/>
                <w:color w:val="FF0000"/>
              </w:rPr>
              <w:t xml:space="preserve"> in the sight of many nations</w:t>
            </w:r>
            <w:r>
              <w:rPr>
                <w:color w:val="FF0000"/>
              </w:rPr>
              <w:t xml:space="preserve">. He’s saying that many people all over the world will recognize Him and His power and glory. </w:t>
            </w:r>
          </w:p>
        </w:tc>
      </w:tr>
    </w:tbl>
    <w:p w14:paraId="65972EFF" w14:textId="77777777" w:rsidR="00D57B4E" w:rsidRDefault="00000000">
      <w:r>
        <w:t xml:space="preserve">Off the top of your head, can you think of other verses in the bible that sound similar to this? </w:t>
      </w:r>
    </w:p>
    <w:tbl>
      <w:tblPr>
        <w:tblStyle w:val="af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57B4E" w14:paraId="6E19176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3F2CA4B" w14:textId="77777777" w:rsidR="00D57B4E" w:rsidRDefault="00000000">
            <w:pPr>
              <w:widowControl w:val="0"/>
              <w:spacing w:before="0" w:after="0" w:line="240" w:lineRule="auto"/>
              <w:rPr>
                <w:color w:val="FF0000"/>
              </w:rPr>
            </w:pPr>
            <w:r>
              <w:rPr>
                <w:color w:val="FF0000"/>
              </w:rPr>
              <w:t xml:space="preserve">Revelation 11 speaks of an earthquake that happens in “that hour” where a tenth of the city of Jerusalem collapsed, seven thousand die, and the rest were terrified and gave glory to the God of Heaven. That sounds similar. </w:t>
            </w:r>
          </w:p>
          <w:p w14:paraId="4447A166" w14:textId="77777777" w:rsidR="00D57B4E" w:rsidRDefault="00D57B4E">
            <w:pPr>
              <w:widowControl w:val="0"/>
              <w:spacing w:before="0" w:after="0" w:line="240" w:lineRule="auto"/>
              <w:rPr>
                <w:color w:val="FF0000"/>
              </w:rPr>
            </w:pPr>
          </w:p>
          <w:p w14:paraId="0B078D2A" w14:textId="77777777" w:rsidR="00D57B4E" w:rsidRDefault="00000000">
            <w:pPr>
              <w:widowControl w:val="0"/>
              <w:spacing w:before="0" w:after="0" w:line="240" w:lineRule="auto"/>
              <w:rPr>
                <w:color w:val="FF0000"/>
              </w:rPr>
            </w:pPr>
            <w:r>
              <w:rPr>
                <w:color w:val="FF0000"/>
              </w:rPr>
              <w:t xml:space="preserve">The seventh bowl of wrath also talks about a great earthquake that splits the city in three parts, hailstones, and plague, though I think that is too late for this war on the timeline of things. </w:t>
            </w:r>
          </w:p>
          <w:p w14:paraId="3BBF4632" w14:textId="77777777" w:rsidR="00D57B4E" w:rsidRDefault="00D57B4E">
            <w:pPr>
              <w:widowControl w:val="0"/>
              <w:spacing w:before="0" w:after="0" w:line="240" w:lineRule="auto"/>
              <w:rPr>
                <w:color w:val="FF0000"/>
              </w:rPr>
            </w:pPr>
          </w:p>
          <w:p w14:paraId="33F4C003" w14:textId="77777777" w:rsidR="00D57B4E" w:rsidRDefault="00000000">
            <w:pPr>
              <w:widowControl w:val="0"/>
              <w:spacing w:before="0" w:after="0" w:line="240" w:lineRule="auto"/>
              <w:rPr>
                <w:color w:val="FF0000"/>
              </w:rPr>
            </w:pPr>
            <w:r>
              <w:rPr>
                <w:color w:val="FF0000"/>
              </w:rPr>
              <w:t xml:space="preserve">It also sounds a little bit like the Sixth trumpet, where a third of mankind was killed by the three plagues or fire, smoke, and sulfur. </w:t>
            </w:r>
          </w:p>
          <w:p w14:paraId="4F76F061" w14:textId="77777777" w:rsidR="00D57B4E" w:rsidRDefault="00D57B4E">
            <w:pPr>
              <w:widowControl w:val="0"/>
              <w:spacing w:before="0" w:after="0" w:line="240" w:lineRule="auto"/>
              <w:rPr>
                <w:color w:val="FF0000"/>
              </w:rPr>
            </w:pPr>
          </w:p>
          <w:p w14:paraId="20F0A968" w14:textId="77777777" w:rsidR="00D57B4E" w:rsidRDefault="00000000">
            <w:pPr>
              <w:widowControl w:val="0"/>
              <w:spacing w:before="0" w:after="0" w:line="240" w:lineRule="auto"/>
              <w:rPr>
                <w:color w:val="FF0000"/>
              </w:rPr>
            </w:pPr>
            <w:r>
              <w:rPr>
                <w:color w:val="FF0000"/>
              </w:rPr>
              <w:t xml:space="preserve">It also sounds like some of the seals where there was war, famine, and death. </w:t>
            </w:r>
          </w:p>
          <w:p w14:paraId="4B9FD166" w14:textId="77777777" w:rsidR="00D57B4E" w:rsidRDefault="00D57B4E">
            <w:pPr>
              <w:widowControl w:val="0"/>
              <w:spacing w:before="0" w:after="0" w:line="240" w:lineRule="auto"/>
              <w:rPr>
                <w:color w:val="FF0000"/>
              </w:rPr>
            </w:pPr>
          </w:p>
          <w:p w14:paraId="4D310EFE" w14:textId="77777777" w:rsidR="00D57B4E" w:rsidRDefault="00000000">
            <w:pPr>
              <w:widowControl w:val="0"/>
              <w:spacing w:before="0" w:after="0" w:line="240" w:lineRule="auto"/>
              <w:rPr>
                <w:color w:val="FF0000"/>
              </w:rPr>
            </w:pPr>
            <w:r>
              <w:rPr>
                <w:color w:val="FF0000"/>
              </w:rPr>
              <w:t xml:space="preserve">Overall, it has quite a bit of resemblance to different things going on in Revelation, but it is hard to place it just with these descriptions. </w:t>
            </w:r>
          </w:p>
        </w:tc>
      </w:tr>
    </w:tbl>
    <w:p w14:paraId="53A421FC" w14:textId="77777777" w:rsidR="00D57B4E" w:rsidRDefault="00000000">
      <w:pPr>
        <w:pStyle w:val="Heading2"/>
      </w:pPr>
      <w:bookmarkStart w:id="15" w:name="_clg3u95zgpe6" w:colFirst="0" w:colLast="0"/>
      <w:bookmarkEnd w:id="15"/>
      <w:r>
        <w:t>Read Psalm 83:9-10, Judges 5:4-5, 20-21</w:t>
      </w:r>
    </w:p>
    <w:p w14:paraId="5AB8B0B7" w14:textId="77777777" w:rsidR="00D57B4E" w:rsidRDefault="00000000">
      <w:r>
        <w:t xml:space="preserve">How does the Psalm 83 war end? </w:t>
      </w:r>
    </w:p>
    <w:tbl>
      <w:tblPr>
        <w:tblStyle w:val="af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57B4E" w14:paraId="57951F0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A603318" w14:textId="77777777" w:rsidR="00D57B4E" w:rsidRDefault="00000000">
            <w:pPr>
              <w:widowControl w:val="0"/>
              <w:spacing w:before="0" w:after="0" w:line="240" w:lineRule="auto"/>
              <w:rPr>
                <w:color w:val="FF0000"/>
              </w:rPr>
            </w:pPr>
            <w:r>
              <w:rPr>
                <w:color w:val="FF0000"/>
              </w:rPr>
              <w:t xml:space="preserve">It ends like what happened to Midian, to Sisera and Jabin at the River Kishon. In Judges, that states that it ended with an earthquake and the heavens poured out rain. The “stars fought” and </w:t>
            </w:r>
            <w:r>
              <w:rPr>
                <w:color w:val="FF0000"/>
              </w:rPr>
              <w:lastRenderedPageBreak/>
              <w:t xml:space="preserve">the River Kishon swept them away in a torrent. </w:t>
            </w:r>
          </w:p>
        </w:tc>
      </w:tr>
    </w:tbl>
    <w:p w14:paraId="0ED3F409" w14:textId="77777777" w:rsidR="00D57B4E" w:rsidRDefault="00000000">
      <w:pPr>
        <w:pStyle w:val="Heading2"/>
      </w:pPr>
      <w:bookmarkStart w:id="16" w:name="_qkveyjsrpcvj" w:colFirst="0" w:colLast="0"/>
      <w:bookmarkEnd w:id="16"/>
      <w:r>
        <w:lastRenderedPageBreak/>
        <w:t>Read Isaiah 17</w:t>
      </w:r>
    </w:p>
    <w:p w14:paraId="7445C25A" w14:textId="77777777" w:rsidR="00D57B4E" w:rsidRDefault="00000000">
      <w:pPr>
        <w:pStyle w:val="Heading2"/>
        <w:rPr>
          <w:rFonts w:ascii="Lato" w:eastAsia="Lato" w:hAnsi="Lato" w:cs="Lato"/>
          <w:color w:val="000000"/>
          <w:sz w:val="22"/>
          <w:szCs w:val="22"/>
        </w:rPr>
      </w:pPr>
      <w:bookmarkStart w:id="17" w:name="_xhw3agp4v8zd" w:colFirst="0" w:colLast="0"/>
      <w:bookmarkEnd w:id="17"/>
      <w:r>
        <w:rPr>
          <w:rFonts w:ascii="Lato" w:eastAsia="Lato" w:hAnsi="Lato" w:cs="Lato"/>
          <w:color w:val="000000"/>
          <w:sz w:val="22"/>
          <w:szCs w:val="22"/>
        </w:rPr>
        <w:t xml:space="preserve">List out the events that are associated with the destruction of Damascus. </w:t>
      </w:r>
    </w:p>
    <w:tbl>
      <w:tblPr>
        <w:tblStyle w:val="af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57B4E" w14:paraId="682D8A3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33DE2AB" w14:textId="77777777" w:rsidR="00D57B4E" w:rsidRDefault="00000000">
            <w:pPr>
              <w:widowControl w:val="0"/>
              <w:spacing w:before="0" w:after="0" w:line="240" w:lineRule="auto"/>
              <w:rPr>
                <w:color w:val="FF0000"/>
              </w:rPr>
            </w:pPr>
            <w:r>
              <w:rPr>
                <w:color w:val="FF0000"/>
              </w:rPr>
              <w:t>Damascus becomes a heap of ruins overnight, abandoned to Israel and to utter destruction. It will be a day of disease and incurable pain. The tumult of many people, raging and clamoring nations, who flee far away. In the evening, sudden terror, and by morning, gone. This is the portion “</w:t>
            </w:r>
            <w:r>
              <w:rPr>
                <w:b/>
                <w:bCs/>
                <w:color w:val="FF0000"/>
              </w:rPr>
              <w:t>of those who loot us and the lot of those who plunder us</w:t>
            </w:r>
            <w:r>
              <w:rPr>
                <w:color w:val="FF0000"/>
              </w:rPr>
              <w:t xml:space="preserve">.” </w:t>
            </w:r>
          </w:p>
        </w:tc>
      </w:tr>
    </w:tbl>
    <w:p w14:paraId="361C66DA" w14:textId="77777777" w:rsidR="00D57B4E" w:rsidRDefault="00000000">
      <w:r>
        <w:t xml:space="preserve">Are there similarities between these three prophetic passages? </w:t>
      </w:r>
    </w:p>
    <w:tbl>
      <w:tblPr>
        <w:tblStyle w:val="af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57B4E" w14:paraId="49AA950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AA2913C" w14:textId="77777777" w:rsidR="00D57B4E" w:rsidRDefault="00000000">
            <w:pPr>
              <w:widowControl w:val="0"/>
              <w:spacing w:before="0" w:after="0" w:line="240" w:lineRule="auto"/>
              <w:rPr>
                <w:color w:val="FF0000"/>
              </w:rPr>
            </w:pPr>
            <w:r>
              <w:rPr>
                <w:color w:val="FF0000"/>
              </w:rPr>
              <w:t xml:space="preserve">There is a sense of rain and torrent with Ezekiel and Isaiah and Psalm. And there’s a sense of quick and utter destruction, with many nations involved, and looting and plundering, that appears in Ezekiel and Isaiah. </w:t>
            </w:r>
          </w:p>
        </w:tc>
      </w:tr>
    </w:tbl>
    <w:p w14:paraId="3024B6B7" w14:textId="77777777" w:rsidR="00D57B4E" w:rsidRDefault="00000000">
      <w:r>
        <w:t>Do you think these three prophetic passages are speaking of the same or similar events?</w:t>
      </w:r>
    </w:p>
    <w:tbl>
      <w:tblPr>
        <w:tblStyle w:val="af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57B4E" w14:paraId="234F9AF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B825DA8" w14:textId="77777777" w:rsidR="00D57B4E" w:rsidRDefault="00000000">
            <w:pPr>
              <w:widowControl w:val="0"/>
              <w:spacing w:before="0" w:after="0" w:line="240" w:lineRule="auto"/>
              <w:rPr>
                <w:color w:val="FF0000"/>
              </w:rPr>
            </w:pPr>
            <w:r>
              <w:rPr>
                <w:color w:val="FF0000"/>
              </w:rPr>
              <w:t xml:space="preserve">Maybe! They might all be talking about the same thing, or a similar time frame, at least. </w:t>
            </w:r>
          </w:p>
        </w:tc>
      </w:tr>
    </w:tbl>
    <w:p w14:paraId="3FF90AFD" w14:textId="77777777" w:rsidR="00D57B4E" w:rsidRDefault="00000000">
      <w:r>
        <w:t>Let’s try to find some of these events in Revelation, to see if they match up. One of the biggest things on that list is a massive earthquake. Not just any earthquake, but one that is so big that the entire world can feel it!</w:t>
      </w:r>
    </w:p>
    <w:p w14:paraId="50275F28" w14:textId="77777777" w:rsidR="00D57B4E" w:rsidRDefault="00000000">
      <w:r>
        <w:t xml:space="preserve">Go to </w:t>
      </w:r>
      <w:hyperlink r:id="rId22">
        <w:r>
          <w:rPr>
            <w:color w:val="1155CC"/>
            <w:u w:val="single"/>
          </w:rPr>
          <w:t xml:space="preserve">Revelation </w:t>
        </w:r>
      </w:hyperlink>
      <w:r>
        <w:t xml:space="preserve">and find every reference to earthquakes. Are there any specific passages that pop out that may be related to this event? Remember the timing of certain earthquakes in Revelation might be associated with the Day of the Lord. Keep that in mind in terms of the timing of this war. </w:t>
      </w:r>
    </w:p>
    <w:tbl>
      <w:tblPr>
        <w:tblStyle w:val="af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57B4E" w14:paraId="3B2497F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17A53CE" w14:textId="77777777" w:rsidR="00D57B4E" w:rsidRDefault="00000000">
            <w:pPr>
              <w:widowControl w:val="0"/>
              <w:spacing w:before="0" w:after="0" w:line="240" w:lineRule="auto"/>
              <w:rPr>
                <w:color w:val="FF0000"/>
              </w:rPr>
            </w:pPr>
            <w:r>
              <w:rPr>
                <w:color w:val="FF0000"/>
              </w:rPr>
              <w:t xml:space="preserve">Revelation 11 is with the two witnesses near the abomination of desolation. This is the sixth trumpet. </w:t>
            </w:r>
          </w:p>
          <w:p w14:paraId="1CEDCA3F" w14:textId="77777777" w:rsidR="00D57B4E" w:rsidRDefault="00D57B4E">
            <w:pPr>
              <w:widowControl w:val="0"/>
              <w:spacing w:before="0" w:after="0" w:line="240" w:lineRule="auto"/>
              <w:rPr>
                <w:color w:val="FF0000"/>
              </w:rPr>
            </w:pPr>
          </w:p>
          <w:p w14:paraId="6974A681" w14:textId="77777777" w:rsidR="00D57B4E" w:rsidRDefault="00000000">
            <w:pPr>
              <w:widowControl w:val="0"/>
              <w:spacing w:before="0" w:after="0" w:line="240" w:lineRule="auto"/>
              <w:rPr>
                <w:color w:val="FF0000"/>
              </w:rPr>
            </w:pPr>
            <w:r>
              <w:rPr>
                <w:color w:val="FF0000"/>
              </w:rPr>
              <w:t xml:space="preserve">I’m not sure if the Earthquakes associated with the day of the lord should be considered. </w:t>
            </w:r>
          </w:p>
        </w:tc>
      </w:tr>
    </w:tbl>
    <w:p w14:paraId="05E727FE" w14:textId="77777777" w:rsidR="00D57B4E" w:rsidRDefault="00000000">
      <w:r>
        <w:t xml:space="preserve">Did you find any verses that might sound like the Gog and Magog war? Do you know the approximate timing of those events in revelation? </w:t>
      </w:r>
    </w:p>
    <w:tbl>
      <w:tblPr>
        <w:tblStyle w:val="af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57B4E" w14:paraId="682E54E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FF5EA68" w14:textId="77777777" w:rsidR="00D57B4E" w:rsidRDefault="00000000">
            <w:pPr>
              <w:widowControl w:val="0"/>
              <w:spacing w:before="0" w:after="0" w:line="240" w:lineRule="auto"/>
              <w:rPr>
                <w:color w:val="FF0000"/>
              </w:rPr>
            </w:pPr>
            <w:r>
              <w:rPr>
                <w:color w:val="FF0000"/>
              </w:rPr>
              <w:t xml:space="preserve">Maybe at the sixth trumpet? </w:t>
            </w:r>
          </w:p>
        </w:tc>
      </w:tr>
    </w:tbl>
    <w:p w14:paraId="547CC3F7" w14:textId="77777777" w:rsidR="00D57B4E" w:rsidRDefault="00000000">
      <w:r>
        <w:t xml:space="preserve">Here’s another effect. Ezekiel states that people will turn on each other and kill each other. Interesting! Can we find anything similar to that in Revelation? List the verses and possible timing of them. </w:t>
      </w:r>
    </w:p>
    <w:tbl>
      <w:tblPr>
        <w:tblStyle w:val="af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57B4E" w14:paraId="52BAAE0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176B997" w14:textId="77777777" w:rsidR="00D57B4E" w:rsidRDefault="00000000">
            <w:pPr>
              <w:widowControl w:val="0"/>
              <w:spacing w:before="0" w:after="0" w:line="240" w:lineRule="auto"/>
              <w:rPr>
                <w:color w:val="FF0000"/>
              </w:rPr>
            </w:pPr>
            <w:r>
              <w:rPr>
                <w:color w:val="FF0000"/>
              </w:rPr>
              <w:lastRenderedPageBreak/>
              <w:t>Revelation 6: The second seal. “Then another horse went forth. It was bright red, and its rider was granted permission to take away peace from the earth and to make men slay one another.”</w:t>
            </w:r>
          </w:p>
        </w:tc>
      </w:tr>
    </w:tbl>
    <w:p w14:paraId="5EB3D42E" w14:textId="77777777" w:rsidR="00D57B4E" w:rsidRDefault="00000000">
      <w:r>
        <w:t>How about hailstone, fire, and brimstones? List the potential verses and timing.</w:t>
      </w:r>
    </w:p>
    <w:tbl>
      <w:tblPr>
        <w:tblStyle w:val="af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57B4E" w14:paraId="2C3CD59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3DFD00A" w14:textId="77777777" w:rsidR="00D57B4E" w:rsidRDefault="00000000">
            <w:pPr>
              <w:widowControl w:val="0"/>
              <w:spacing w:before="0" w:after="0" w:line="240" w:lineRule="auto"/>
              <w:rPr>
                <w:color w:val="FF0000"/>
              </w:rPr>
            </w:pPr>
            <w:r>
              <w:rPr>
                <w:color w:val="FF0000"/>
              </w:rPr>
              <w:t xml:space="preserve">Revelation 8: First trumpet - hail and fire mixed with blood. </w:t>
            </w:r>
          </w:p>
        </w:tc>
      </w:tr>
    </w:tbl>
    <w:p w14:paraId="34DBDAE7" w14:textId="77777777" w:rsidR="00D57B4E" w:rsidRDefault="00000000">
      <w:r>
        <w:t xml:space="preserve">What did you find? Do any of the verses in Revelation remind you what is happening in Ezekiel, Psalm, or Isaiah? Do they seem linked? </w:t>
      </w:r>
    </w:p>
    <w:tbl>
      <w:tblPr>
        <w:tblStyle w:val="af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57B4E" w14:paraId="7A804D3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16994D9" w14:textId="77777777" w:rsidR="00D57B4E" w:rsidRDefault="00000000">
            <w:pPr>
              <w:widowControl w:val="0"/>
              <w:spacing w:before="0" w:after="0" w:line="240" w:lineRule="auto"/>
              <w:rPr>
                <w:color w:val="FF0000"/>
              </w:rPr>
            </w:pPr>
            <w:r>
              <w:rPr>
                <w:color w:val="FF0000"/>
              </w:rPr>
              <w:t xml:space="preserve">Unsure! I can’t place it exactly just by looking at Revelation. </w:t>
            </w:r>
          </w:p>
        </w:tc>
      </w:tr>
    </w:tbl>
    <w:p w14:paraId="271FA8C7" w14:textId="77777777" w:rsidR="00D57B4E" w:rsidRDefault="00000000">
      <w:r>
        <w:t xml:space="preserve">Let’s back up a little bit, and think about another event we haven’t searched for: war. Can you find any instances of war in Revelation? Do they sound familiar at all? </w:t>
      </w:r>
    </w:p>
    <w:tbl>
      <w:tblPr>
        <w:tblStyle w:val="af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57B4E" w14:paraId="392385E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49A93C4" w14:textId="77777777" w:rsidR="00D57B4E" w:rsidRDefault="00000000">
            <w:pPr>
              <w:widowControl w:val="0"/>
              <w:spacing w:before="0" w:after="0" w:line="240" w:lineRule="auto"/>
              <w:rPr>
                <w:color w:val="FF0000"/>
              </w:rPr>
            </w:pPr>
            <w:r>
              <w:rPr>
                <w:color w:val="FF0000"/>
              </w:rPr>
              <w:t xml:space="preserve">The second seal talks about war on earth. </w:t>
            </w:r>
          </w:p>
        </w:tc>
      </w:tr>
    </w:tbl>
    <w:p w14:paraId="22D464CE" w14:textId="77777777" w:rsidR="00D57B4E" w:rsidRDefault="00000000">
      <w:r>
        <w:t xml:space="preserve">What if there are references to these things in Revelation, but they are using analogies for their words? For example, what if it is describing a war with a word that has nothing to do with war? </w:t>
      </w:r>
    </w:p>
    <w:p w14:paraId="492BF8AB" w14:textId="77777777" w:rsidR="00D57B4E" w:rsidRDefault="00000000">
      <w:pPr>
        <w:pStyle w:val="Heading2"/>
      </w:pPr>
      <w:bookmarkStart w:id="18" w:name="_14e84c1k7vii" w:colFirst="0" w:colLast="0"/>
      <w:bookmarkEnd w:id="18"/>
      <w:r>
        <w:t>Read Revelation 12:2, Jeremiah 30:6-7</w:t>
      </w:r>
    </w:p>
    <w:p w14:paraId="36EF9D0D" w14:textId="77777777" w:rsidR="00D57B4E" w:rsidRDefault="00000000">
      <w:r>
        <w:t>What is the travail/labor agony in this verse possibly talking about? Why are men in labor pain in Jeremiah? What could travail/labor pain/labor agony be a reference to?</w:t>
      </w:r>
    </w:p>
    <w:tbl>
      <w:tblPr>
        <w:tblStyle w:val="af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57B4E" w14:paraId="4BEFFCD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168C8E7" w14:textId="77777777" w:rsidR="00D57B4E" w:rsidRDefault="00000000">
            <w:pPr>
              <w:widowControl w:val="0"/>
              <w:spacing w:before="0" w:after="0" w:line="240" w:lineRule="auto"/>
              <w:rPr>
                <w:color w:val="FF0000"/>
              </w:rPr>
            </w:pPr>
            <w:r>
              <w:rPr>
                <w:color w:val="FF0000"/>
              </w:rPr>
              <w:t xml:space="preserve">Travail could reference war or invasion. </w:t>
            </w:r>
          </w:p>
        </w:tc>
      </w:tr>
    </w:tbl>
    <w:p w14:paraId="50C3A36A" w14:textId="77777777" w:rsidR="00D57B4E" w:rsidRDefault="00000000">
      <w:r>
        <w:t xml:space="preserve">Is Revelation 12:2 also talking about a war? </w:t>
      </w:r>
    </w:p>
    <w:tbl>
      <w:tblPr>
        <w:tblStyle w:val="af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57B4E" w14:paraId="2EA96BE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C60F524" w14:textId="77777777" w:rsidR="00D57B4E" w:rsidRDefault="00000000">
            <w:pPr>
              <w:widowControl w:val="0"/>
              <w:spacing w:before="0" w:after="0" w:line="240" w:lineRule="auto"/>
              <w:rPr>
                <w:color w:val="FF0000"/>
              </w:rPr>
            </w:pPr>
            <w:r>
              <w:rPr>
                <w:color w:val="FF0000"/>
              </w:rPr>
              <w:t>Maybe!</w:t>
            </w:r>
          </w:p>
        </w:tc>
      </w:tr>
    </w:tbl>
    <w:p w14:paraId="349D4048" w14:textId="77777777" w:rsidR="00D57B4E" w:rsidRDefault="00000000">
      <w:r>
        <w:t xml:space="preserve">Alright, let’s take a step back and collect our thoughts. Do you have an opinion of when the Ezekiel war may take place? Can you see how it may be related to other events? Where would you place it on the timeline? </w:t>
      </w:r>
    </w:p>
    <w:tbl>
      <w:tblPr>
        <w:tblStyle w:val="af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57B4E" w14:paraId="18A4CDF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FB7C8F3" w14:textId="77777777" w:rsidR="00D57B4E" w:rsidRDefault="00000000">
            <w:pPr>
              <w:widowControl w:val="0"/>
              <w:spacing w:before="0" w:after="0" w:line="240" w:lineRule="auto"/>
              <w:rPr>
                <w:color w:val="FF0000"/>
              </w:rPr>
            </w:pPr>
            <w:r>
              <w:rPr>
                <w:color w:val="FF0000"/>
              </w:rPr>
              <w:t xml:space="preserve">I think it will either happen before the events spoken of in Revelation (and lead into the supernatural), or near the abomination of desolation. It’s hard to place it, but it’s definitely not at the end. </w:t>
            </w:r>
          </w:p>
        </w:tc>
      </w:tr>
    </w:tbl>
    <w:p w14:paraId="057F8090" w14:textId="77777777" w:rsidR="00D57B4E" w:rsidRDefault="00000000">
      <w:pPr>
        <w:pStyle w:val="Heading1"/>
      </w:pPr>
      <w:bookmarkStart w:id="19" w:name="_4b5hgj1ex1gi" w:colFirst="0" w:colLast="0"/>
      <w:bookmarkEnd w:id="19"/>
      <w:r>
        <w:lastRenderedPageBreak/>
        <w:t>Modern day and prophetic application of this war.</w:t>
      </w:r>
    </w:p>
    <w:p w14:paraId="0773CE63" w14:textId="77777777" w:rsidR="00D57B4E" w:rsidRDefault="00000000">
      <w:r>
        <w:t xml:space="preserve">This is one of those topics that is uncertain. However, hopefully we got a little closer to seeing how it may be interconnected to other events we already know or will learn about later in this study. Let’s take a moment to step out of the bible and look at current events, and see how these things may play out, or are currently playing out. </w:t>
      </w:r>
    </w:p>
    <w:p w14:paraId="00C156AE" w14:textId="77777777" w:rsidR="00D57B4E" w:rsidRDefault="00000000">
      <w:r>
        <w:t>Do we see any of these things happening? Are there current events in the world that indicate we are close to this? Does anything come to mind? Discuss with the group.</w:t>
      </w:r>
    </w:p>
    <w:tbl>
      <w:tblPr>
        <w:tblStyle w:val="af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57B4E" w14:paraId="353F846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426F2DB" w14:textId="77777777" w:rsidR="00D57B4E" w:rsidRDefault="00D57B4E">
            <w:pPr>
              <w:widowControl w:val="0"/>
              <w:spacing w:before="0" w:after="0" w:line="240" w:lineRule="auto"/>
            </w:pPr>
          </w:p>
        </w:tc>
      </w:tr>
    </w:tbl>
    <w:p w14:paraId="60C6C495" w14:textId="77777777" w:rsidR="00D57B4E" w:rsidRDefault="00000000">
      <w:pPr>
        <w:pStyle w:val="Heading1"/>
        <w:ind w:right="990"/>
      </w:pPr>
      <w:bookmarkStart w:id="20" w:name="_kzr50v5gtl84" w:colFirst="0" w:colLast="0"/>
      <w:bookmarkEnd w:id="20"/>
      <w:r>
        <w:t>Final Thoughts</w:t>
      </w:r>
    </w:p>
    <w:p w14:paraId="44707EEE" w14:textId="77777777" w:rsidR="00D57B4E" w:rsidRDefault="00000000">
      <w:pPr>
        <w:ind w:right="990"/>
      </w:pPr>
      <w:r>
        <w:t xml:space="preserve">Tell me what you’ve learned in this study. Has this affected your thoughts on end-time eschatology? Are you comfortable with challenging what you think you know and re-examining your assumptions for the rest of eschatology? Do you agree or disagree with some of the things we focused on here? What are other questions or concerns that you have from this study? </w:t>
      </w:r>
    </w:p>
    <w:tbl>
      <w:tblPr>
        <w:tblStyle w:val="af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57B4E" w14:paraId="77BAFF6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AC236BF" w14:textId="77777777" w:rsidR="00D57B4E" w:rsidRDefault="00D57B4E">
            <w:pPr>
              <w:widowControl w:val="0"/>
              <w:spacing w:before="0" w:after="0" w:line="240" w:lineRule="auto"/>
            </w:pPr>
          </w:p>
        </w:tc>
      </w:tr>
    </w:tbl>
    <w:p w14:paraId="5BE4C6DE" w14:textId="77777777" w:rsidR="00D57B4E" w:rsidRDefault="00000000">
      <w:pPr>
        <w:ind w:right="990"/>
      </w:pPr>
      <w:r>
        <w:t xml:space="preserve">Before we move into the next part of this study, I want you to stop and think about all the things we’ve learned so far. You might have kept your original opinion after the studies, or changed your mind, or maybe now you’re super confused and need to rethink everything. To try to create a visual for yourself, I’ve included a potential timeline. I did not include many significant or controversial items on the base of this timeline, just the most foundational pieces everyone can agree on. </w:t>
      </w:r>
    </w:p>
    <w:p w14:paraId="72AE122E" w14:textId="77777777" w:rsidR="00D57B4E" w:rsidRDefault="00000000">
      <w:pPr>
        <w:ind w:right="990"/>
      </w:pPr>
      <w:r>
        <w:t xml:space="preserve">What I want you to do is to go through the items listed, and assign them a place on the timeline, which are labeled with letters (a, b, c, etc…)  You don’t need to use every letter, you may also use letters more than once, and you may also assign an “N/A” or leave blank on any term that doesn’t fit your end time story anymore or if you’re still unsure. Keep this in mind, because as we move into Revelation, we will be adding more and more to this timeline. </w:t>
      </w:r>
    </w:p>
    <w:p w14:paraId="1AFC5F41" w14:textId="5885DA26" w:rsidR="00D57B4E" w:rsidRDefault="005A0867">
      <w:pPr>
        <w:ind w:right="990"/>
        <w:jc w:val="center"/>
      </w:pPr>
      <w:r w:rsidRPr="005A0867">
        <w:lastRenderedPageBreak/>
        <w:drawing>
          <wp:inline distT="0" distB="0" distL="0" distR="0" wp14:anchorId="220ED4CC" wp14:editId="173A2123">
            <wp:extent cx="6327433" cy="2072640"/>
            <wp:effectExtent l="0" t="0" r="0" b="3810"/>
            <wp:docPr id="12042388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238894" name=""/>
                    <pic:cNvPicPr/>
                  </pic:nvPicPr>
                  <pic:blipFill>
                    <a:blip r:embed="rId23"/>
                    <a:stretch>
                      <a:fillRect/>
                    </a:stretch>
                  </pic:blipFill>
                  <pic:spPr>
                    <a:xfrm>
                      <a:off x="0" y="0"/>
                      <a:ext cx="6330187" cy="2073542"/>
                    </a:xfrm>
                    <a:prstGeom prst="rect">
                      <a:avLst/>
                    </a:prstGeom>
                  </pic:spPr>
                </pic:pic>
              </a:graphicData>
            </a:graphic>
          </wp:inline>
        </w:drawing>
      </w:r>
    </w:p>
    <w:p w14:paraId="5EDF13DB" w14:textId="77777777" w:rsidR="00D57B4E" w:rsidRDefault="00D57B4E">
      <w:pPr>
        <w:ind w:right="990"/>
      </w:pPr>
    </w:p>
    <w:tbl>
      <w:tblPr>
        <w:tblStyle w:val="affffc"/>
        <w:tblW w:w="5430" w:type="dxa"/>
        <w:jc w:val="center"/>
        <w:tblInd w:w="0"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600" w:firstRow="0" w:lastRow="0" w:firstColumn="0" w:lastColumn="0" w:noHBand="1" w:noVBand="1"/>
      </w:tblPr>
      <w:tblGrid>
        <w:gridCol w:w="720"/>
        <w:gridCol w:w="4710"/>
      </w:tblGrid>
      <w:tr w:rsidR="00D57B4E" w14:paraId="1893CE06" w14:textId="77777777">
        <w:trPr>
          <w:trHeight w:val="720"/>
          <w:jc w:val="center"/>
        </w:trPr>
        <w:tc>
          <w:tcPr>
            <w:tcW w:w="720" w:type="dxa"/>
            <w:tcBorders>
              <w:top w:val="single" w:sz="8" w:space="0" w:color="D9D9D9"/>
              <w:left w:val="single" w:sz="8" w:space="0" w:color="D9D9D9"/>
              <w:bottom w:val="single" w:sz="8" w:space="0" w:color="D9D9D9"/>
              <w:right w:val="single" w:sz="8" w:space="0" w:color="D9D9D9"/>
            </w:tcBorders>
            <w:tcMar>
              <w:top w:w="0" w:type="dxa"/>
              <w:left w:w="0" w:type="dxa"/>
              <w:bottom w:w="0" w:type="dxa"/>
              <w:right w:w="0" w:type="dxa"/>
            </w:tcMar>
            <w:vAlign w:val="center"/>
          </w:tcPr>
          <w:p w14:paraId="2F09B132" w14:textId="77777777" w:rsidR="00D57B4E" w:rsidRDefault="00D57B4E">
            <w:pPr>
              <w:widowControl w:val="0"/>
              <w:pBdr>
                <w:top w:val="nil"/>
                <w:left w:val="nil"/>
                <w:bottom w:val="nil"/>
                <w:right w:val="nil"/>
                <w:between w:val="nil"/>
              </w:pBdr>
              <w:spacing w:before="0" w:after="0" w:line="240" w:lineRule="auto"/>
              <w:jc w:val="center"/>
              <w:rPr>
                <w:rFonts w:ascii="Barlow" w:eastAsia="Barlow" w:hAnsi="Barlow" w:cs="Barlow"/>
                <w:b/>
                <w:bCs/>
                <w:color w:val="FF0000"/>
                <w:sz w:val="28"/>
                <w:szCs w:val="28"/>
              </w:rPr>
            </w:pPr>
          </w:p>
        </w:tc>
        <w:tc>
          <w:tcPr>
            <w:tcW w:w="4710" w:type="dxa"/>
            <w:tcBorders>
              <w:left w:val="single" w:sz="8" w:space="0" w:color="D9D9D9"/>
            </w:tcBorders>
            <w:tcMar>
              <w:top w:w="144" w:type="dxa"/>
              <w:left w:w="144" w:type="dxa"/>
              <w:bottom w:w="144" w:type="dxa"/>
              <w:right w:w="144" w:type="dxa"/>
            </w:tcMar>
            <w:vAlign w:val="center"/>
          </w:tcPr>
          <w:p w14:paraId="21DF8F93" w14:textId="77777777" w:rsidR="00D57B4E" w:rsidRDefault="00000000">
            <w:pPr>
              <w:widowControl w:val="0"/>
              <w:pBdr>
                <w:top w:val="nil"/>
                <w:left w:val="nil"/>
                <w:bottom w:val="nil"/>
                <w:right w:val="nil"/>
                <w:between w:val="nil"/>
              </w:pBdr>
              <w:spacing w:before="0" w:after="0" w:line="240" w:lineRule="auto"/>
            </w:pPr>
            <w:r>
              <w:t>The 7-Year Tribulation</w:t>
            </w:r>
          </w:p>
        </w:tc>
      </w:tr>
      <w:tr w:rsidR="00D57B4E" w14:paraId="143CD022" w14:textId="77777777">
        <w:trPr>
          <w:trHeight w:val="720"/>
          <w:jc w:val="center"/>
        </w:trPr>
        <w:tc>
          <w:tcPr>
            <w:tcW w:w="720" w:type="dxa"/>
            <w:tcBorders>
              <w:top w:val="single" w:sz="8" w:space="0" w:color="D9D9D9"/>
              <w:left w:val="single" w:sz="8" w:space="0" w:color="D9D9D9"/>
              <w:bottom w:val="single" w:sz="8" w:space="0" w:color="D9D9D9"/>
              <w:right w:val="single" w:sz="8" w:space="0" w:color="D9D9D9"/>
            </w:tcBorders>
            <w:tcMar>
              <w:top w:w="0" w:type="dxa"/>
              <w:left w:w="0" w:type="dxa"/>
              <w:bottom w:w="0" w:type="dxa"/>
              <w:right w:w="0" w:type="dxa"/>
            </w:tcMar>
            <w:vAlign w:val="center"/>
          </w:tcPr>
          <w:p w14:paraId="79538AED" w14:textId="77777777" w:rsidR="00D57B4E" w:rsidRDefault="00000000">
            <w:pPr>
              <w:widowControl w:val="0"/>
              <w:pBdr>
                <w:top w:val="nil"/>
                <w:left w:val="nil"/>
                <w:bottom w:val="nil"/>
                <w:right w:val="nil"/>
                <w:between w:val="nil"/>
              </w:pBdr>
              <w:spacing w:before="0" w:after="0" w:line="240" w:lineRule="auto"/>
              <w:jc w:val="center"/>
              <w:rPr>
                <w:rFonts w:ascii="Barlow" w:eastAsia="Barlow" w:hAnsi="Barlow" w:cs="Barlow"/>
                <w:b/>
                <w:bCs/>
                <w:color w:val="FF0000"/>
                <w:sz w:val="28"/>
                <w:szCs w:val="28"/>
              </w:rPr>
            </w:pPr>
            <w:r>
              <w:rPr>
                <w:rFonts w:ascii="Barlow" w:eastAsia="Barlow" w:hAnsi="Barlow" w:cs="Barlow"/>
                <w:b/>
                <w:bCs/>
                <w:color w:val="FF0000"/>
                <w:sz w:val="28"/>
                <w:szCs w:val="28"/>
              </w:rPr>
              <w:t>g</w:t>
            </w:r>
          </w:p>
        </w:tc>
        <w:tc>
          <w:tcPr>
            <w:tcW w:w="4710" w:type="dxa"/>
            <w:tcBorders>
              <w:left w:val="single" w:sz="8" w:space="0" w:color="D9D9D9"/>
            </w:tcBorders>
            <w:tcMar>
              <w:top w:w="144" w:type="dxa"/>
              <w:left w:w="144" w:type="dxa"/>
              <w:bottom w:w="144" w:type="dxa"/>
              <w:right w:w="144" w:type="dxa"/>
            </w:tcMar>
            <w:vAlign w:val="center"/>
          </w:tcPr>
          <w:p w14:paraId="1505A2A2" w14:textId="77777777" w:rsidR="00D57B4E" w:rsidRDefault="00000000">
            <w:pPr>
              <w:widowControl w:val="0"/>
              <w:pBdr>
                <w:top w:val="nil"/>
                <w:left w:val="nil"/>
                <w:bottom w:val="nil"/>
                <w:right w:val="nil"/>
                <w:between w:val="nil"/>
              </w:pBdr>
              <w:spacing w:before="0" w:after="0" w:line="240" w:lineRule="auto"/>
            </w:pPr>
            <w:r>
              <w:t>The Tribulation</w:t>
            </w:r>
          </w:p>
        </w:tc>
      </w:tr>
      <w:tr w:rsidR="00D57B4E" w14:paraId="79C975F5" w14:textId="77777777">
        <w:trPr>
          <w:trHeight w:val="720"/>
          <w:jc w:val="center"/>
        </w:trPr>
        <w:tc>
          <w:tcPr>
            <w:tcW w:w="720" w:type="dxa"/>
            <w:tcBorders>
              <w:top w:val="single" w:sz="8" w:space="0" w:color="D9D9D9"/>
              <w:left w:val="single" w:sz="8" w:space="0" w:color="D9D9D9"/>
              <w:bottom w:val="single" w:sz="8" w:space="0" w:color="D9D9D9"/>
              <w:right w:val="single" w:sz="8" w:space="0" w:color="D9D9D9"/>
            </w:tcBorders>
            <w:tcMar>
              <w:top w:w="0" w:type="dxa"/>
              <w:left w:w="0" w:type="dxa"/>
              <w:bottom w:w="0" w:type="dxa"/>
              <w:right w:w="0" w:type="dxa"/>
            </w:tcMar>
            <w:vAlign w:val="center"/>
          </w:tcPr>
          <w:p w14:paraId="7C09736D" w14:textId="77777777" w:rsidR="00D57B4E" w:rsidRDefault="00000000">
            <w:pPr>
              <w:widowControl w:val="0"/>
              <w:pBdr>
                <w:top w:val="nil"/>
                <w:left w:val="nil"/>
                <w:bottom w:val="nil"/>
                <w:right w:val="nil"/>
                <w:between w:val="nil"/>
              </w:pBdr>
              <w:spacing w:before="0" w:after="0" w:line="240" w:lineRule="auto"/>
              <w:jc w:val="center"/>
              <w:rPr>
                <w:rFonts w:ascii="Barlow" w:eastAsia="Barlow" w:hAnsi="Barlow" w:cs="Barlow"/>
                <w:b/>
                <w:bCs/>
                <w:color w:val="FF0000"/>
                <w:sz w:val="28"/>
                <w:szCs w:val="28"/>
              </w:rPr>
            </w:pPr>
            <w:r>
              <w:rPr>
                <w:rFonts w:ascii="Barlow" w:eastAsia="Barlow" w:hAnsi="Barlow" w:cs="Barlow"/>
                <w:b/>
                <w:bCs/>
                <w:color w:val="FF0000"/>
                <w:sz w:val="28"/>
                <w:szCs w:val="28"/>
              </w:rPr>
              <w:t>h</w:t>
            </w:r>
          </w:p>
        </w:tc>
        <w:tc>
          <w:tcPr>
            <w:tcW w:w="4710" w:type="dxa"/>
            <w:tcBorders>
              <w:left w:val="single" w:sz="8" w:space="0" w:color="D9D9D9"/>
            </w:tcBorders>
            <w:tcMar>
              <w:top w:w="144" w:type="dxa"/>
              <w:left w:w="144" w:type="dxa"/>
              <w:bottom w:w="144" w:type="dxa"/>
              <w:right w:w="144" w:type="dxa"/>
            </w:tcMar>
            <w:vAlign w:val="center"/>
          </w:tcPr>
          <w:p w14:paraId="119E1CF4" w14:textId="77777777" w:rsidR="00D57B4E" w:rsidRDefault="00000000">
            <w:pPr>
              <w:widowControl w:val="0"/>
              <w:pBdr>
                <w:top w:val="nil"/>
                <w:left w:val="nil"/>
                <w:bottom w:val="nil"/>
                <w:right w:val="nil"/>
                <w:between w:val="nil"/>
              </w:pBdr>
              <w:spacing w:before="0" w:after="0" w:line="240" w:lineRule="auto"/>
            </w:pPr>
            <w:r>
              <w:t>tribulation of those days</w:t>
            </w:r>
          </w:p>
        </w:tc>
      </w:tr>
      <w:tr w:rsidR="00D57B4E" w14:paraId="68AE4C00" w14:textId="77777777">
        <w:trPr>
          <w:trHeight w:val="720"/>
          <w:jc w:val="center"/>
        </w:trPr>
        <w:tc>
          <w:tcPr>
            <w:tcW w:w="720" w:type="dxa"/>
            <w:tcBorders>
              <w:top w:val="single" w:sz="8" w:space="0" w:color="D9D9D9"/>
              <w:left w:val="single" w:sz="8" w:space="0" w:color="D9D9D9"/>
              <w:bottom w:val="single" w:sz="8" w:space="0" w:color="D9D9D9"/>
              <w:right w:val="single" w:sz="8" w:space="0" w:color="D9D9D9"/>
            </w:tcBorders>
            <w:tcMar>
              <w:top w:w="0" w:type="dxa"/>
              <w:left w:w="0" w:type="dxa"/>
              <w:bottom w:w="0" w:type="dxa"/>
              <w:right w:w="0" w:type="dxa"/>
            </w:tcMar>
            <w:vAlign w:val="center"/>
          </w:tcPr>
          <w:p w14:paraId="40BF367C" w14:textId="77777777" w:rsidR="00D57B4E" w:rsidRDefault="00000000">
            <w:pPr>
              <w:widowControl w:val="0"/>
              <w:pBdr>
                <w:top w:val="nil"/>
                <w:left w:val="nil"/>
                <w:bottom w:val="nil"/>
                <w:right w:val="nil"/>
                <w:between w:val="nil"/>
              </w:pBdr>
              <w:spacing w:before="0" w:after="0" w:line="240" w:lineRule="auto"/>
              <w:jc w:val="center"/>
              <w:rPr>
                <w:rFonts w:ascii="Barlow" w:eastAsia="Barlow" w:hAnsi="Barlow" w:cs="Barlow"/>
                <w:b/>
                <w:bCs/>
                <w:color w:val="FF0000"/>
                <w:sz w:val="28"/>
                <w:szCs w:val="28"/>
              </w:rPr>
            </w:pPr>
            <w:r>
              <w:rPr>
                <w:rFonts w:ascii="Barlow" w:eastAsia="Barlow" w:hAnsi="Barlow" w:cs="Barlow"/>
                <w:b/>
                <w:bCs/>
                <w:color w:val="FF0000"/>
                <w:sz w:val="28"/>
                <w:szCs w:val="28"/>
              </w:rPr>
              <w:t>i</w:t>
            </w:r>
          </w:p>
        </w:tc>
        <w:tc>
          <w:tcPr>
            <w:tcW w:w="4710" w:type="dxa"/>
            <w:tcBorders>
              <w:left w:val="single" w:sz="8" w:space="0" w:color="D9D9D9"/>
            </w:tcBorders>
            <w:tcMar>
              <w:top w:w="144" w:type="dxa"/>
              <w:left w:w="144" w:type="dxa"/>
              <w:bottom w:w="144" w:type="dxa"/>
              <w:right w:w="144" w:type="dxa"/>
            </w:tcMar>
            <w:vAlign w:val="center"/>
          </w:tcPr>
          <w:p w14:paraId="0299FDE8" w14:textId="77777777" w:rsidR="00D57B4E" w:rsidRDefault="00000000">
            <w:pPr>
              <w:widowControl w:val="0"/>
              <w:pBdr>
                <w:top w:val="nil"/>
                <w:left w:val="nil"/>
                <w:bottom w:val="nil"/>
                <w:right w:val="nil"/>
                <w:between w:val="nil"/>
              </w:pBdr>
              <w:spacing w:before="0" w:after="0" w:line="240" w:lineRule="auto"/>
            </w:pPr>
            <w:r>
              <w:t>The Great Tribulation</w:t>
            </w:r>
          </w:p>
        </w:tc>
      </w:tr>
      <w:tr w:rsidR="00D57B4E" w14:paraId="66F25F85" w14:textId="77777777">
        <w:trPr>
          <w:trHeight w:val="720"/>
          <w:jc w:val="center"/>
        </w:trPr>
        <w:tc>
          <w:tcPr>
            <w:tcW w:w="720" w:type="dxa"/>
            <w:tcBorders>
              <w:top w:val="single" w:sz="8" w:space="0" w:color="D9D9D9"/>
              <w:left w:val="single" w:sz="8" w:space="0" w:color="D9D9D9"/>
              <w:bottom w:val="single" w:sz="8" w:space="0" w:color="D9D9D9"/>
              <w:right w:val="single" w:sz="8" w:space="0" w:color="D9D9D9"/>
            </w:tcBorders>
            <w:tcMar>
              <w:top w:w="0" w:type="dxa"/>
              <w:left w:w="0" w:type="dxa"/>
              <w:bottom w:w="0" w:type="dxa"/>
              <w:right w:w="0" w:type="dxa"/>
            </w:tcMar>
            <w:vAlign w:val="center"/>
          </w:tcPr>
          <w:p w14:paraId="01A687FA" w14:textId="77777777" w:rsidR="00D57B4E" w:rsidRDefault="00D57B4E">
            <w:pPr>
              <w:widowControl w:val="0"/>
              <w:pBdr>
                <w:top w:val="nil"/>
                <w:left w:val="nil"/>
                <w:bottom w:val="nil"/>
                <w:right w:val="nil"/>
                <w:between w:val="nil"/>
              </w:pBdr>
              <w:spacing w:before="0" w:after="0" w:line="240" w:lineRule="auto"/>
              <w:jc w:val="center"/>
              <w:rPr>
                <w:rFonts w:ascii="Barlow" w:eastAsia="Barlow" w:hAnsi="Barlow" w:cs="Barlow"/>
                <w:b/>
                <w:bCs/>
                <w:color w:val="FF0000"/>
                <w:sz w:val="28"/>
                <w:szCs w:val="28"/>
              </w:rPr>
            </w:pPr>
          </w:p>
        </w:tc>
        <w:tc>
          <w:tcPr>
            <w:tcW w:w="4710" w:type="dxa"/>
            <w:tcBorders>
              <w:left w:val="single" w:sz="8" w:space="0" w:color="D9D9D9"/>
            </w:tcBorders>
            <w:tcMar>
              <w:top w:w="144" w:type="dxa"/>
              <w:left w:w="144" w:type="dxa"/>
              <w:bottom w:w="144" w:type="dxa"/>
              <w:right w:w="144" w:type="dxa"/>
            </w:tcMar>
            <w:vAlign w:val="center"/>
          </w:tcPr>
          <w:p w14:paraId="6CBB427B" w14:textId="77777777" w:rsidR="00D57B4E" w:rsidRDefault="00000000">
            <w:pPr>
              <w:widowControl w:val="0"/>
              <w:pBdr>
                <w:top w:val="nil"/>
                <w:left w:val="nil"/>
                <w:bottom w:val="nil"/>
                <w:right w:val="nil"/>
                <w:between w:val="nil"/>
              </w:pBdr>
              <w:spacing w:before="0" w:after="0" w:line="240" w:lineRule="auto"/>
            </w:pPr>
            <w:r>
              <w:t>Daniel’s 70th Week</w:t>
            </w:r>
          </w:p>
        </w:tc>
      </w:tr>
      <w:tr w:rsidR="00D57B4E" w14:paraId="0C0C2A01" w14:textId="77777777">
        <w:trPr>
          <w:trHeight w:val="720"/>
          <w:jc w:val="center"/>
        </w:trPr>
        <w:tc>
          <w:tcPr>
            <w:tcW w:w="720" w:type="dxa"/>
            <w:tcBorders>
              <w:top w:val="single" w:sz="8" w:space="0" w:color="D9D9D9"/>
              <w:left w:val="single" w:sz="8" w:space="0" w:color="D9D9D9"/>
              <w:bottom w:val="single" w:sz="8" w:space="0" w:color="D9D9D9"/>
              <w:right w:val="single" w:sz="8" w:space="0" w:color="D9D9D9"/>
            </w:tcBorders>
            <w:tcMar>
              <w:top w:w="0" w:type="dxa"/>
              <w:left w:w="0" w:type="dxa"/>
              <w:bottom w:w="0" w:type="dxa"/>
              <w:right w:w="0" w:type="dxa"/>
            </w:tcMar>
            <w:vAlign w:val="center"/>
          </w:tcPr>
          <w:p w14:paraId="7B4759D7" w14:textId="77777777" w:rsidR="00D57B4E" w:rsidRDefault="00000000">
            <w:pPr>
              <w:widowControl w:val="0"/>
              <w:pBdr>
                <w:top w:val="nil"/>
                <w:left w:val="nil"/>
                <w:bottom w:val="nil"/>
                <w:right w:val="nil"/>
                <w:between w:val="nil"/>
              </w:pBdr>
              <w:spacing w:before="0" w:after="0" w:line="240" w:lineRule="auto"/>
              <w:jc w:val="center"/>
              <w:rPr>
                <w:rFonts w:ascii="Barlow" w:eastAsia="Barlow" w:hAnsi="Barlow" w:cs="Barlow"/>
                <w:b/>
                <w:bCs/>
                <w:color w:val="FF0000"/>
                <w:sz w:val="28"/>
                <w:szCs w:val="28"/>
              </w:rPr>
            </w:pPr>
            <w:r>
              <w:rPr>
                <w:rFonts w:ascii="Barlow" w:eastAsia="Barlow" w:hAnsi="Barlow" w:cs="Barlow"/>
                <w:b/>
                <w:bCs/>
                <w:color w:val="FF0000"/>
                <w:sz w:val="28"/>
                <w:szCs w:val="28"/>
              </w:rPr>
              <w:t>i</w:t>
            </w:r>
          </w:p>
        </w:tc>
        <w:tc>
          <w:tcPr>
            <w:tcW w:w="4710" w:type="dxa"/>
            <w:tcBorders>
              <w:left w:val="single" w:sz="8" w:space="0" w:color="D9D9D9"/>
            </w:tcBorders>
            <w:tcMar>
              <w:top w:w="144" w:type="dxa"/>
              <w:left w:w="144" w:type="dxa"/>
              <w:bottom w:w="144" w:type="dxa"/>
              <w:right w:w="144" w:type="dxa"/>
            </w:tcMar>
            <w:vAlign w:val="center"/>
          </w:tcPr>
          <w:p w14:paraId="7B4E75DA" w14:textId="77777777" w:rsidR="00D57B4E" w:rsidRDefault="00000000">
            <w:pPr>
              <w:widowControl w:val="0"/>
              <w:pBdr>
                <w:top w:val="nil"/>
                <w:left w:val="nil"/>
                <w:bottom w:val="nil"/>
                <w:right w:val="nil"/>
                <w:between w:val="nil"/>
              </w:pBdr>
              <w:spacing w:before="0" w:after="0" w:line="240" w:lineRule="auto"/>
            </w:pPr>
            <w:r>
              <w:t>The Last Half of Daniel’s 70th Week</w:t>
            </w:r>
          </w:p>
        </w:tc>
      </w:tr>
      <w:tr w:rsidR="00D57B4E" w14:paraId="79E82CFE" w14:textId="77777777">
        <w:trPr>
          <w:trHeight w:val="720"/>
          <w:jc w:val="center"/>
        </w:trPr>
        <w:tc>
          <w:tcPr>
            <w:tcW w:w="720" w:type="dxa"/>
            <w:tcBorders>
              <w:top w:val="single" w:sz="8" w:space="0" w:color="D9D9D9"/>
              <w:left w:val="single" w:sz="8" w:space="0" w:color="D9D9D9"/>
              <w:bottom w:val="single" w:sz="8" w:space="0" w:color="D9D9D9"/>
              <w:right w:val="single" w:sz="8" w:space="0" w:color="D9D9D9"/>
            </w:tcBorders>
            <w:tcMar>
              <w:top w:w="0" w:type="dxa"/>
              <w:left w:w="0" w:type="dxa"/>
              <w:bottom w:w="0" w:type="dxa"/>
              <w:right w:w="0" w:type="dxa"/>
            </w:tcMar>
            <w:vAlign w:val="center"/>
          </w:tcPr>
          <w:p w14:paraId="49B41AF1" w14:textId="77777777" w:rsidR="00D57B4E" w:rsidRDefault="00000000">
            <w:pPr>
              <w:widowControl w:val="0"/>
              <w:pBdr>
                <w:top w:val="nil"/>
                <w:left w:val="nil"/>
                <w:bottom w:val="nil"/>
                <w:right w:val="nil"/>
                <w:between w:val="nil"/>
              </w:pBdr>
              <w:spacing w:before="0" w:after="0" w:line="240" w:lineRule="auto"/>
              <w:jc w:val="center"/>
              <w:rPr>
                <w:rFonts w:ascii="Barlow" w:eastAsia="Barlow" w:hAnsi="Barlow" w:cs="Barlow"/>
                <w:b/>
                <w:bCs/>
                <w:color w:val="FF0000"/>
                <w:sz w:val="28"/>
                <w:szCs w:val="28"/>
              </w:rPr>
            </w:pPr>
            <w:r>
              <w:rPr>
                <w:rFonts w:ascii="Barlow" w:eastAsia="Barlow" w:hAnsi="Barlow" w:cs="Barlow"/>
                <w:b/>
                <w:bCs/>
                <w:color w:val="FF0000"/>
                <w:sz w:val="28"/>
                <w:szCs w:val="28"/>
              </w:rPr>
              <w:t>c/j</w:t>
            </w:r>
          </w:p>
        </w:tc>
        <w:tc>
          <w:tcPr>
            <w:tcW w:w="4710" w:type="dxa"/>
            <w:tcBorders>
              <w:left w:val="single" w:sz="8" w:space="0" w:color="D9D9D9"/>
            </w:tcBorders>
            <w:tcMar>
              <w:top w:w="144" w:type="dxa"/>
              <w:left w:w="144" w:type="dxa"/>
              <w:bottom w:w="144" w:type="dxa"/>
              <w:right w:w="144" w:type="dxa"/>
            </w:tcMar>
            <w:vAlign w:val="center"/>
          </w:tcPr>
          <w:p w14:paraId="1D7A5A55" w14:textId="77777777" w:rsidR="00D57B4E" w:rsidRDefault="00000000">
            <w:pPr>
              <w:widowControl w:val="0"/>
              <w:pBdr>
                <w:top w:val="nil"/>
                <w:left w:val="nil"/>
                <w:bottom w:val="nil"/>
                <w:right w:val="nil"/>
                <w:between w:val="nil"/>
              </w:pBdr>
              <w:spacing w:before="0" w:after="0" w:line="240" w:lineRule="auto"/>
            </w:pPr>
            <w:r>
              <w:t>Day of the Lord</w:t>
            </w:r>
          </w:p>
        </w:tc>
      </w:tr>
      <w:tr w:rsidR="00D57B4E" w14:paraId="7BE27C2B" w14:textId="77777777">
        <w:trPr>
          <w:trHeight w:val="720"/>
          <w:jc w:val="center"/>
        </w:trPr>
        <w:tc>
          <w:tcPr>
            <w:tcW w:w="720" w:type="dxa"/>
            <w:tcBorders>
              <w:top w:val="single" w:sz="8" w:space="0" w:color="D9D9D9"/>
              <w:left w:val="single" w:sz="8" w:space="0" w:color="D9D9D9"/>
              <w:bottom w:val="single" w:sz="8" w:space="0" w:color="D9D9D9"/>
              <w:right w:val="single" w:sz="8" w:space="0" w:color="D9D9D9"/>
            </w:tcBorders>
            <w:tcMar>
              <w:top w:w="0" w:type="dxa"/>
              <w:left w:w="0" w:type="dxa"/>
              <w:bottom w:w="0" w:type="dxa"/>
              <w:right w:w="0" w:type="dxa"/>
            </w:tcMar>
            <w:vAlign w:val="center"/>
          </w:tcPr>
          <w:p w14:paraId="5B12FC5D" w14:textId="77777777" w:rsidR="00D57B4E" w:rsidRDefault="00000000">
            <w:pPr>
              <w:widowControl w:val="0"/>
              <w:pBdr>
                <w:top w:val="nil"/>
                <w:left w:val="nil"/>
                <w:bottom w:val="nil"/>
                <w:right w:val="nil"/>
                <w:between w:val="nil"/>
              </w:pBdr>
              <w:spacing w:before="0" w:after="0" w:line="240" w:lineRule="auto"/>
              <w:jc w:val="center"/>
              <w:rPr>
                <w:rFonts w:ascii="Barlow" w:eastAsia="Barlow" w:hAnsi="Barlow" w:cs="Barlow"/>
                <w:b/>
                <w:bCs/>
                <w:color w:val="FF0000"/>
                <w:sz w:val="28"/>
                <w:szCs w:val="28"/>
              </w:rPr>
            </w:pPr>
            <w:r>
              <w:rPr>
                <w:rFonts w:ascii="Barlow" w:eastAsia="Barlow" w:hAnsi="Barlow" w:cs="Barlow"/>
                <w:b/>
                <w:bCs/>
                <w:color w:val="FF0000"/>
                <w:sz w:val="28"/>
                <w:szCs w:val="28"/>
              </w:rPr>
              <w:t>k</w:t>
            </w:r>
          </w:p>
        </w:tc>
        <w:tc>
          <w:tcPr>
            <w:tcW w:w="4710" w:type="dxa"/>
            <w:tcBorders>
              <w:left w:val="single" w:sz="8" w:space="0" w:color="D9D9D9"/>
            </w:tcBorders>
            <w:tcMar>
              <w:top w:w="144" w:type="dxa"/>
              <w:left w:w="144" w:type="dxa"/>
              <w:bottom w:w="144" w:type="dxa"/>
              <w:right w:w="144" w:type="dxa"/>
            </w:tcMar>
            <w:vAlign w:val="center"/>
          </w:tcPr>
          <w:p w14:paraId="026871CD" w14:textId="77777777" w:rsidR="00D57B4E" w:rsidRDefault="00000000">
            <w:pPr>
              <w:widowControl w:val="0"/>
              <w:pBdr>
                <w:top w:val="nil"/>
                <w:left w:val="nil"/>
                <w:bottom w:val="nil"/>
                <w:right w:val="nil"/>
                <w:between w:val="nil"/>
              </w:pBdr>
              <w:spacing w:before="0" w:after="0" w:line="240" w:lineRule="auto"/>
            </w:pPr>
            <w:r>
              <w:t>Wrath of God</w:t>
            </w:r>
          </w:p>
        </w:tc>
      </w:tr>
      <w:tr w:rsidR="00D57B4E" w14:paraId="55A4615C" w14:textId="77777777">
        <w:trPr>
          <w:trHeight w:val="720"/>
          <w:jc w:val="center"/>
        </w:trPr>
        <w:tc>
          <w:tcPr>
            <w:tcW w:w="720" w:type="dxa"/>
            <w:tcBorders>
              <w:top w:val="single" w:sz="8" w:space="0" w:color="D9D9D9"/>
              <w:left w:val="single" w:sz="8" w:space="0" w:color="D9D9D9"/>
              <w:bottom w:val="single" w:sz="8" w:space="0" w:color="D9D9D9"/>
              <w:right w:val="single" w:sz="8" w:space="0" w:color="D9D9D9"/>
            </w:tcBorders>
            <w:tcMar>
              <w:top w:w="0" w:type="dxa"/>
              <w:left w:w="0" w:type="dxa"/>
              <w:bottom w:w="0" w:type="dxa"/>
              <w:right w:w="0" w:type="dxa"/>
            </w:tcMar>
            <w:vAlign w:val="center"/>
          </w:tcPr>
          <w:p w14:paraId="3AC26E64" w14:textId="77777777" w:rsidR="00D57B4E" w:rsidRDefault="00000000">
            <w:pPr>
              <w:widowControl w:val="0"/>
              <w:pBdr>
                <w:top w:val="nil"/>
                <w:left w:val="nil"/>
                <w:bottom w:val="nil"/>
                <w:right w:val="nil"/>
                <w:between w:val="nil"/>
              </w:pBdr>
              <w:spacing w:before="0" w:after="0" w:line="240" w:lineRule="auto"/>
              <w:jc w:val="center"/>
              <w:rPr>
                <w:rFonts w:ascii="Barlow" w:eastAsia="Barlow" w:hAnsi="Barlow" w:cs="Barlow"/>
                <w:b/>
                <w:bCs/>
                <w:color w:val="FF0000"/>
                <w:sz w:val="28"/>
                <w:szCs w:val="28"/>
              </w:rPr>
            </w:pPr>
            <w:r>
              <w:rPr>
                <w:rFonts w:ascii="Barlow" w:eastAsia="Barlow" w:hAnsi="Barlow" w:cs="Barlow"/>
                <w:b/>
                <w:bCs/>
                <w:color w:val="FF0000"/>
                <w:sz w:val="28"/>
                <w:szCs w:val="28"/>
              </w:rPr>
              <w:lastRenderedPageBreak/>
              <w:t>i</w:t>
            </w:r>
          </w:p>
        </w:tc>
        <w:tc>
          <w:tcPr>
            <w:tcW w:w="4710" w:type="dxa"/>
            <w:tcBorders>
              <w:left w:val="single" w:sz="8" w:space="0" w:color="D9D9D9"/>
            </w:tcBorders>
            <w:tcMar>
              <w:top w:w="144" w:type="dxa"/>
              <w:left w:w="144" w:type="dxa"/>
              <w:bottom w:w="144" w:type="dxa"/>
              <w:right w:w="144" w:type="dxa"/>
            </w:tcMar>
            <w:vAlign w:val="center"/>
          </w:tcPr>
          <w:p w14:paraId="5011CAF8" w14:textId="77777777" w:rsidR="00D57B4E" w:rsidRDefault="00000000">
            <w:pPr>
              <w:widowControl w:val="0"/>
              <w:pBdr>
                <w:top w:val="nil"/>
                <w:left w:val="nil"/>
                <w:bottom w:val="nil"/>
                <w:right w:val="nil"/>
                <w:between w:val="nil"/>
              </w:pBdr>
              <w:spacing w:before="0" w:after="0" w:line="240" w:lineRule="auto"/>
            </w:pPr>
            <w:r>
              <w:t>Jacob’s Trouble</w:t>
            </w:r>
          </w:p>
        </w:tc>
      </w:tr>
      <w:tr w:rsidR="00D57B4E" w14:paraId="60D3D4E6" w14:textId="77777777">
        <w:trPr>
          <w:trHeight w:val="720"/>
          <w:jc w:val="center"/>
        </w:trPr>
        <w:tc>
          <w:tcPr>
            <w:tcW w:w="720" w:type="dxa"/>
            <w:tcBorders>
              <w:top w:val="single" w:sz="8" w:space="0" w:color="D9D9D9"/>
              <w:left w:val="single" w:sz="8" w:space="0" w:color="D9D9D9"/>
              <w:bottom w:val="single" w:sz="8" w:space="0" w:color="D9D9D9"/>
              <w:right w:val="single" w:sz="8" w:space="0" w:color="D9D9D9"/>
            </w:tcBorders>
            <w:tcMar>
              <w:top w:w="0" w:type="dxa"/>
              <w:left w:w="0" w:type="dxa"/>
              <w:bottom w:w="0" w:type="dxa"/>
              <w:right w:w="0" w:type="dxa"/>
            </w:tcMar>
            <w:vAlign w:val="center"/>
          </w:tcPr>
          <w:p w14:paraId="1E37FB63" w14:textId="77777777" w:rsidR="00D57B4E" w:rsidRDefault="00000000">
            <w:pPr>
              <w:widowControl w:val="0"/>
              <w:pBdr>
                <w:top w:val="nil"/>
                <w:left w:val="nil"/>
                <w:bottom w:val="nil"/>
                <w:right w:val="nil"/>
                <w:between w:val="nil"/>
              </w:pBdr>
              <w:spacing w:before="0" w:after="0" w:line="240" w:lineRule="auto"/>
              <w:jc w:val="center"/>
              <w:rPr>
                <w:rFonts w:ascii="Barlow" w:eastAsia="Barlow" w:hAnsi="Barlow" w:cs="Barlow"/>
                <w:b/>
                <w:bCs/>
                <w:color w:val="FF0000"/>
                <w:sz w:val="28"/>
                <w:szCs w:val="28"/>
              </w:rPr>
            </w:pPr>
            <w:r>
              <w:rPr>
                <w:rFonts w:ascii="Barlow" w:eastAsia="Barlow" w:hAnsi="Barlow" w:cs="Barlow"/>
                <w:b/>
                <w:bCs/>
                <w:color w:val="FF0000"/>
                <w:sz w:val="28"/>
                <w:szCs w:val="28"/>
              </w:rPr>
              <w:t>c/j</w:t>
            </w:r>
          </w:p>
        </w:tc>
        <w:tc>
          <w:tcPr>
            <w:tcW w:w="4710" w:type="dxa"/>
            <w:tcBorders>
              <w:left w:val="single" w:sz="8" w:space="0" w:color="D9D9D9"/>
            </w:tcBorders>
            <w:tcMar>
              <w:top w:w="144" w:type="dxa"/>
              <w:left w:w="144" w:type="dxa"/>
              <w:bottom w:w="144" w:type="dxa"/>
              <w:right w:w="144" w:type="dxa"/>
            </w:tcMar>
            <w:vAlign w:val="center"/>
          </w:tcPr>
          <w:p w14:paraId="64B3CD32" w14:textId="77777777" w:rsidR="00D57B4E" w:rsidRDefault="00000000">
            <w:pPr>
              <w:widowControl w:val="0"/>
              <w:pBdr>
                <w:top w:val="nil"/>
                <w:left w:val="nil"/>
                <w:bottom w:val="nil"/>
                <w:right w:val="nil"/>
                <w:between w:val="nil"/>
              </w:pBdr>
              <w:spacing w:before="0" w:after="0" w:line="240" w:lineRule="auto"/>
            </w:pPr>
            <w:r>
              <w:t>That great Day</w:t>
            </w:r>
          </w:p>
        </w:tc>
      </w:tr>
      <w:tr w:rsidR="00D57B4E" w14:paraId="30EC632A" w14:textId="77777777">
        <w:trPr>
          <w:trHeight w:val="720"/>
          <w:jc w:val="center"/>
        </w:trPr>
        <w:tc>
          <w:tcPr>
            <w:tcW w:w="720" w:type="dxa"/>
            <w:tcBorders>
              <w:top w:val="single" w:sz="8" w:space="0" w:color="D9D9D9"/>
              <w:left w:val="single" w:sz="8" w:space="0" w:color="D9D9D9"/>
              <w:bottom w:val="single" w:sz="8" w:space="0" w:color="D9D9D9"/>
              <w:right w:val="single" w:sz="8" w:space="0" w:color="D9D9D9"/>
            </w:tcBorders>
            <w:tcMar>
              <w:top w:w="0" w:type="dxa"/>
              <w:left w:w="0" w:type="dxa"/>
              <w:bottom w:w="0" w:type="dxa"/>
              <w:right w:w="0" w:type="dxa"/>
            </w:tcMar>
            <w:vAlign w:val="center"/>
          </w:tcPr>
          <w:p w14:paraId="399B5E50" w14:textId="77777777" w:rsidR="00D57B4E" w:rsidRDefault="00000000">
            <w:pPr>
              <w:widowControl w:val="0"/>
              <w:pBdr>
                <w:top w:val="nil"/>
                <w:left w:val="nil"/>
                <w:bottom w:val="nil"/>
                <w:right w:val="nil"/>
                <w:between w:val="nil"/>
              </w:pBdr>
              <w:spacing w:before="0" w:after="0" w:line="240" w:lineRule="auto"/>
              <w:jc w:val="center"/>
              <w:rPr>
                <w:rFonts w:ascii="Barlow" w:eastAsia="Barlow" w:hAnsi="Barlow" w:cs="Barlow"/>
                <w:b/>
                <w:bCs/>
                <w:color w:val="FF0000"/>
                <w:sz w:val="28"/>
                <w:szCs w:val="28"/>
              </w:rPr>
            </w:pPr>
            <w:r>
              <w:rPr>
                <w:rFonts w:ascii="Barlow" w:eastAsia="Barlow" w:hAnsi="Barlow" w:cs="Barlow"/>
                <w:b/>
                <w:bCs/>
                <w:color w:val="FF0000"/>
                <w:sz w:val="28"/>
                <w:szCs w:val="28"/>
              </w:rPr>
              <w:t>i</w:t>
            </w:r>
          </w:p>
        </w:tc>
        <w:tc>
          <w:tcPr>
            <w:tcW w:w="4710" w:type="dxa"/>
            <w:tcBorders>
              <w:left w:val="single" w:sz="8" w:space="0" w:color="D9D9D9"/>
            </w:tcBorders>
            <w:tcMar>
              <w:top w:w="144" w:type="dxa"/>
              <w:left w:w="144" w:type="dxa"/>
              <w:bottom w:w="144" w:type="dxa"/>
              <w:right w:w="144" w:type="dxa"/>
            </w:tcMar>
            <w:vAlign w:val="center"/>
          </w:tcPr>
          <w:p w14:paraId="187DE5FA" w14:textId="77777777" w:rsidR="00D57B4E" w:rsidRDefault="00000000">
            <w:pPr>
              <w:widowControl w:val="0"/>
              <w:pBdr>
                <w:top w:val="nil"/>
                <w:left w:val="nil"/>
                <w:bottom w:val="nil"/>
                <w:right w:val="nil"/>
                <w:between w:val="nil"/>
              </w:pBdr>
              <w:spacing w:before="0" w:after="0" w:line="240" w:lineRule="auto"/>
            </w:pPr>
            <w:r>
              <w:t>Time, times, and half a time</w:t>
            </w:r>
          </w:p>
        </w:tc>
      </w:tr>
      <w:tr w:rsidR="00D57B4E" w14:paraId="1C0F4987" w14:textId="77777777">
        <w:trPr>
          <w:trHeight w:val="720"/>
          <w:jc w:val="center"/>
        </w:trPr>
        <w:tc>
          <w:tcPr>
            <w:tcW w:w="720" w:type="dxa"/>
            <w:tcBorders>
              <w:top w:val="single" w:sz="8" w:space="0" w:color="D9D9D9"/>
              <w:left w:val="single" w:sz="8" w:space="0" w:color="D9D9D9"/>
              <w:bottom w:val="single" w:sz="8" w:space="0" w:color="D9D9D9"/>
              <w:right w:val="single" w:sz="8" w:space="0" w:color="D9D9D9"/>
            </w:tcBorders>
            <w:tcMar>
              <w:top w:w="0" w:type="dxa"/>
              <w:left w:w="0" w:type="dxa"/>
              <w:bottom w:w="0" w:type="dxa"/>
              <w:right w:w="0" w:type="dxa"/>
            </w:tcMar>
            <w:vAlign w:val="center"/>
          </w:tcPr>
          <w:p w14:paraId="77A516B3" w14:textId="77777777" w:rsidR="00D57B4E" w:rsidRDefault="00000000">
            <w:pPr>
              <w:widowControl w:val="0"/>
              <w:pBdr>
                <w:top w:val="nil"/>
                <w:left w:val="nil"/>
                <w:bottom w:val="nil"/>
                <w:right w:val="nil"/>
                <w:between w:val="nil"/>
              </w:pBdr>
              <w:spacing w:before="0" w:after="0" w:line="240" w:lineRule="auto"/>
              <w:jc w:val="center"/>
              <w:rPr>
                <w:rFonts w:ascii="Barlow" w:eastAsia="Barlow" w:hAnsi="Barlow" w:cs="Barlow"/>
                <w:b/>
                <w:bCs/>
                <w:color w:val="FF0000"/>
                <w:sz w:val="28"/>
                <w:szCs w:val="28"/>
              </w:rPr>
            </w:pPr>
            <w:r>
              <w:rPr>
                <w:rFonts w:ascii="Barlow" w:eastAsia="Barlow" w:hAnsi="Barlow" w:cs="Barlow"/>
                <w:b/>
                <w:bCs/>
                <w:color w:val="FF0000"/>
                <w:sz w:val="28"/>
                <w:szCs w:val="28"/>
              </w:rPr>
              <w:t>i</w:t>
            </w:r>
          </w:p>
        </w:tc>
        <w:tc>
          <w:tcPr>
            <w:tcW w:w="4710" w:type="dxa"/>
            <w:tcBorders>
              <w:left w:val="single" w:sz="8" w:space="0" w:color="D9D9D9"/>
            </w:tcBorders>
            <w:tcMar>
              <w:top w:w="144" w:type="dxa"/>
              <w:left w:w="144" w:type="dxa"/>
              <w:bottom w:w="144" w:type="dxa"/>
              <w:right w:w="144" w:type="dxa"/>
            </w:tcMar>
            <w:vAlign w:val="center"/>
          </w:tcPr>
          <w:p w14:paraId="1364C612" w14:textId="77777777" w:rsidR="00D57B4E" w:rsidRDefault="00000000">
            <w:pPr>
              <w:widowControl w:val="0"/>
              <w:pBdr>
                <w:top w:val="nil"/>
                <w:left w:val="nil"/>
                <w:bottom w:val="nil"/>
                <w:right w:val="nil"/>
                <w:between w:val="nil"/>
              </w:pBdr>
              <w:spacing w:before="0" w:after="0" w:line="240" w:lineRule="auto"/>
            </w:pPr>
            <w:r>
              <w:t>42 months</w:t>
            </w:r>
          </w:p>
        </w:tc>
      </w:tr>
      <w:tr w:rsidR="00D57B4E" w14:paraId="7DAD234A" w14:textId="77777777">
        <w:trPr>
          <w:trHeight w:val="720"/>
          <w:jc w:val="center"/>
        </w:trPr>
        <w:tc>
          <w:tcPr>
            <w:tcW w:w="720" w:type="dxa"/>
            <w:tcBorders>
              <w:top w:val="single" w:sz="8" w:space="0" w:color="D9D9D9"/>
              <w:left w:val="single" w:sz="8" w:space="0" w:color="D9D9D9"/>
              <w:bottom w:val="single" w:sz="8" w:space="0" w:color="D9D9D9"/>
              <w:right w:val="single" w:sz="8" w:space="0" w:color="D9D9D9"/>
            </w:tcBorders>
            <w:tcMar>
              <w:top w:w="0" w:type="dxa"/>
              <w:left w:w="0" w:type="dxa"/>
              <w:bottom w:w="0" w:type="dxa"/>
              <w:right w:w="0" w:type="dxa"/>
            </w:tcMar>
            <w:vAlign w:val="center"/>
          </w:tcPr>
          <w:p w14:paraId="1184813C" w14:textId="77777777" w:rsidR="00D57B4E" w:rsidRDefault="00000000">
            <w:pPr>
              <w:widowControl w:val="0"/>
              <w:pBdr>
                <w:top w:val="nil"/>
                <w:left w:val="nil"/>
                <w:bottom w:val="nil"/>
                <w:right w:val="nil"/>
                <w:between w:val="nil"/>
              </w:pBdr>
              <w:spacing w:before="0" w:after="0" w:line="240" w:lineRule="auto"/>
              <w:jc w:val="center"/>
              <w:rPr>
                <w:rFonts w:ascii="Barlow" w:eastAsia="Barlow" w:hAnsi="Barlow" w:cs="Barlow"/>
                <w:b/>
                <w:bCs/>
                <w:color w:val="FF0000"/>
                <w:sz w:val="28"/>
                <w:szCs w:val="28"/>
              </w:rPr>
            </w:pPr>
            <w:r>
              <w:rPr>
                <w:rFonts w:ascii="Barlow" w:eastAsia="Barlow" w:hAnsi="Barlow" w:cs="Barlow"/>
                <w:b/>
                <w:bCs/>
                <w:color w:val="FF0000"/>
                <w:sz w:val="28"/>
                <w:szCs w:val="28"/>
              </w:rPr>
              <w:t>i</w:t>
            </w:r>
          </w:p>
        </w:tc>
        <w:tc>
          <w:tcPr>
            <w:tcW w:w="4710" w:type="dxa"/>
            <w:tcBorders>
              <w:left w:val="single" w:sz="8" w:space="0" w:color="D9D9D9"/>
            </w:tcBorders>
            <w:tcMar>
              <w:top w:w="144" w:type="dxa"/>
              <w:left w:w="144" w:type="dxa"/>
              <w:bottom w:w="144" w:type="dxa"/>
              <w:right w:w="144" w:type="dxa"/>
            </w:tcMar>
            <w:vAlign w:val="center"/>
          </w:tcPr>
          <w:p w14:paraId="235E8F53" w14:textId="77777777" w:rsidR="00D57B4E" w:rsidRDefault="00000000">
            <w:pPr>
              <w:widowControl w:val="0"/>
              <w:pBdr>
                <w:top w:val="nil"/>
                <w:left w:val="nil"/>
                <w:bottom w:val="nil"/>
                <w:right w:val="nil"/>
                <w:between w:val="nil"/>
              </w:pBdr>
              <w:spacing w:before="0" w:after="0" w:line="240" w:lineRule="auto"/>
            </w:pPr>
            <w:r>
              <w:t>3.5 years</w:t>
            </w:r>
          </w:p>
        </w:tc>
      </w:tr>
      <w:tr w:rsidR="00D57B4E" w14:paraId="645346F5" w14:textId="77777777">
        <w:trPr>
          <w:trHeight w:val="720"/>
          <w:jc w:val="center"/>
        </w:trPr>
        <w:tc>
          <w:tcPr>
            <w:tcW w:w="720" w:type="dxa"/>
            <w:tcBorders>
              <w:top w:val="single" w:sz="8" w:space="0" w:color="D9D9D9"/>
              <w:left w:val="single" w:sz="8" w:space="0" w:color="D9D9D9"/>
              <w:bottom w:val="single" w:sz="8" w:space="0" w:color="D9D9D9"/>
              <w:right w:val="single" w:sz="8" w:space="0" w:color="D9D9D9"/>
            </w:tcBorders>
            <w:tcMar>
              <w:top w:w="0" w:type="dxa"/>
              <w:left w:w="0" w:type="dxa"/>
              <w:bottom w:w="0" w:type="dxa"/>
              <w:right w:w="0" w:type="dxa"/>
            </w:tcMar>
            <w:vAlign w:val="center"/>
          </w:tcPr>
          <w:p w14:paraId="762FBA4D" w14:textId="77777777" w:rsidR="00D57B4E" w:rsidRDefault="00000000">
            <w:pPr>
              <w:widowControl w:val="0"/>
              <w:pBdr>
                <w:top w:val="nil"/>
                <w:left w:val="nil"/>
                <w:bottom w:val="nil"/>
                <w:right w:val="nil"/>
                <w:between w:val="nil"/>
              </w:pBdr>
              <w:spacing w:before="0" w:after="0" w:line="240" w:lineRule="auto"/>
              <w:jc w:val="center"/>
              <w:rPr>
                <w:rFonts w:ascii="Barlow" w:eastAsia="Barlow" w:hAnsi="Barlow" w:cs="Barlow"/>
                <w:b/>
                <w:bCs/>
                <w:color w:val="FF0000"/>
                <w:sz w:val="28"/>
                <w:szCs w:val="28"/>
              </w:rPr>
            </w:pPr>
            <w:r>
              <w:rPr>
                <w:rFonts w:ascii="Barlow" w:eastAsia="Barlow" w:hAnsi="Barlow" w:cs="Barlow"/>
                <w:b/>
                <w:bCs/>
                <w:color w:val="FF0000"/>
                <w:sz w:val="28"/>
                <w:szCs w:val="28"/>
              </w:rPr>
              <w:t>i</w:t>
            </w:r>
          </w:p>
        </w:tc>
        <w:tc>
          <w:tcPr>
            <w:tcW w:w="4710" w:type="dxa"/>
            <w:tcBorders>
              <w:left w:val="single" w:sz="8" w:space="0" w:color="D9D9D9"/>
            </w:tcBorders>
            <w:tcMar>
              <w:top w:w="144" w:type="dxa"/>
              <w:left w:w="144" w:type="dxa"/>
              <w:bottom w:w="144" w:type="dxa"/>
              <w:right w:w="144" w:type="dxa"/>
            </w:tcMar>
            <w:vAlign w:val="center"/>
          </w:tcPr>
          <w:p w14:paraId="200B15E2" w14:textId="77777777" w:rsidR="00D57B4E" w:rsidRDefault="00000000">
            <w:pPr>
              <w:widowControl w:val="0"/>
              <w:pBdr>
                <w:top w:val="nil"/>
                <w:left w:val="nil"/>
                <w:bottom w:val="nil"/>
                <w:right w:val="nil"/>
                <w:between w:val="nil"/>
              </w:pBdr>
              <w:spacing w:before="0" w:after="0" w:line="240" w:lineRule="auto"/>
            </w:pPr>
            <w:r>
              <w:t>1260 Days</w:t>
            </w:r>
          </w:p>
        </w:tc>
      </w:tr>
      <w:tr w:rsidR="00D57B4E" w14:paraId="6C620FA4" w14:textId="77777777">
        <w:trPr>
          <w:trHeight w:val="720"/>
          <w:jc w:val="center"/>
        </w:trPr>
        <w:tc>
          <w:tcPr>
            <w:tcW w:w="720" w:type="dxa"/>
            <w:tcBorders>
              <w:top w:val="single" w:sz="8" w:space="0" w:color="D9D9D9"/>
              <w:left w:val="single" w:sz="8" w:space="0" w:color="D9D9D9"/>
              <w:bottom w:val="single" w:sz="8" w:space="0" w:color="D9D9D9"/>
              <w:right w:val="single" w:sz="8" w:space="0" w:color="D9D9D9"/>
            </w:tcBorders>
            <w:tcMar>
              <w:top w:w="0" w:type="dxa"/>
              <w:left w:w="0" w:type="dxa"/>
              <w:bottom w:w="0" w:type="dxa"/>
              <w:right w:w="0" w:type="dxa"/>
            </w:tcMar>
            <w:vAlign w:val="center"/>
          </w:tcPr>
          <w:p w14:paraId="69D60642" w14:textId="77777777" w:rsidR="00D57B4E" w:rsidRDefault="00000000">
            <w:pPr>
              <w:widowControl w:val="0"/>
              <w:pBdr>
                <w:top w:val="nil"/>
                <w:left w:val="nil"/>
                <w:bottom w:val="nil"/>
                <w:right w:val="nil"/>
                <w:between w:val="nil"/>
              </w:pBdr>
              <w:spacing w:before="0" w:after="0" w:line="240" w:lineRule="auto"/>
              <w:jc w:val="center"/>
              <w:rPr>
                <w:rFonts w:ascii="Barlow" w:eastAsia="Barlow" w:hAnsi="Barlow" w:cs="Barlow"/>
                <w:b/>
                <w:bCs/>
                <w:color w:val="FF0000"/>
                <w:sz w:val="28"/>
                <w:szCs w:val="28"/>
              </w:rPr>
            </w:pPr>
            <w:r>
              <w:rPr>
                <w:rFonts w:ascii="Barlow" w:eastAsia="Barlow" w:hAnsi="Barlow" w:cs="Barlow"/>
                <w:b/>
                <w:bCs/>
                <w:color w:val="FF0000"/>
                <w:sz w:val="28"/>
                <w:szCs w:val="28"/>
              </w:rPr>
              <w:t>j/l</w:t>
            </w:r>
          </w:p>
        </w:tc>
        <w:tc>
          <w:tcPr>
            <w:tcW w:w="4710" w:type="dxa"/>
            <w:tcBorders>
              <w:left w:val="single" w:sz="8" w:space="0" w:color="D9D9D9"/>
            </w:tcBorders>
            <w:tcMar>
              <w:top w:w="144" w:type="dxa"/>
              <w:left w:w="144" w:type="dxa"/>
              <w:bottom w:w="144" w:type="dxa"/>
              <w:right w:w="144" w:type="dxa"/>
            </w:tcMar>
            <w:vAlign w:val="center"/>
          </w:tcPr>
          <w:p w14:paraId="52BB0956" w14:textId="77777777" w:rsidR="00D57B4E" w:rsidRDefault="00000000">
            <w:pPr>
              <w:widowControl w:val="0"/>
              <w:pBdr>
                <w:top w:val="nil"/>
                <w:left w:val="nil"/>
                <w:bottom w:val="nil"/>
                <w:right w:val="nil"/>
                <w:between w:val="nil"/>
              </w:pBdr>
              <w:spacing w:before="0" w:after="0" w:line="240" w:lineRule="auto"/>
            </w:pPr>
            <w:r>
              <w:t>1000 Years</w:t>
            </w:r>
          </w:p>
        </w:tc>
      </w:tr>
      <w:tr w:rsidR="00D57B4E" w14:paraId="0DFE4296" w14:textId="77777777">
        <w:trPr>
          <w:trHeight w:val="720"/>
          <w:jc w:val="center"/>
        </w:trPr>
        <w:tc>
          <w:tcPr>
            <w:tcW w:w="720" w:type="dxa"/>
            <w:tcBorders>
              <w:top w:val="single" w:sz="8" w:space="0" w:color="D9D9D9"/>
              <w:left w:val="single" w:sz="8" w:space="0" w:color="D9D9D9"/>
              <w:bottom w:val="single" w:sz="8" w:space="0" w:color="D9D9D9"/>
              <w:right w:val="single" w:sz="8" w:space="0" w:color="D9D9D9"/>
            </w:tcBorders>
            <w:tcMar>
              <w:top w:w="0" w:type="dxa"/>
              <w:left w:w="0" w:type="dxa"/>
              <w:bottom w:w="0" w:type="dxa"/>
              <w:right w:w="0" w:type="dxa"/>
            </w:tcMar>
            <w:vAlign w:val="center"/>
          </w:tcPr>
          <w:p w14:paraId="08FEF9E5" w14:textId="77777777" w:rsidR="00D57B4E" w:rsidRDefault="00000000">
            <w:pPr>
              <w:widowControl w:val="0"/>
              <w:pBdr>
                <w:top w:val="nil"/>
                <w:left w:val="nil"/>
                <w:bottom w:val="nil"/>
                <w:right w:val="nil"/>
                <w:between w:val="nil"/>
              </w:pBdr>
              <w:spacing w:before="0" w:after="0" w:line="240" w:lineRule="auto"/>
              <w:jc w:val="center"/>
              <w:rPr>
                <w:rFonts w:ascii="Barlow" w:eastAsia="Barlow" w:hAnsi="Barlow" w:cs="Barlow"/>
                <w:b/>
                <w:bCs/>
                <w:color w:val="FF0000"/>
                <w:sz w:val="28"/>
                <w:szCs w:val="28"/>
              </w:rPr>
            </w:pPr>
            <w:r>
              <w:rPr>
                <w:rFonts w:ascii="Barlow" w:eastAsia="Barlow" w:hAnsi="Barlow" w:cs="Barlow"/>
                <w:b/>
                <w:bCs/>
                <w:color w:val="FF0000"/>
                <w:sz w:val="28"/>
                <w:szCs w:val="28"/>
              </w:rPr>
              <w:t>l</w:t>
            </w:r>
          </w:p>
        </w:tc>
        <w:tc>
          <w:tcPr>
            <w:tcW w:w="4710" w:type="dxa"/>
            <w:tcBorders>
              <w:left w:val="single" w:sz="8" w:space="0" w:color="D9D9D9"/>
            </w:tcBorders>
            <w:tcMar>
              <w:top w:w="144" w:type="dxa"/>
              <w:left w:w="144" w:type="dxa"/>
              <w:bottom w:w="144" w:type="dxa"/>
              <w:right w:w="144" w:type="dxa"/>
            </w:tcMar>
            <w:vAlign w:val="center"/>
          </w:tcPr>
          <w:p w14:paraId="38C58EA6" w14:textId="77777777" w:rsidR="00D57B4E" w:rsidRDefault="00000000">
            <w:pPr>
              <w:widowControl w:val="0"/>
              <w:pBdr>
                <w:top w:val="nil"/>
                <w:left w:val="nil"/>
                <w:bottom w:val="nil"/>
                <w:right w:val="nil"/>
                <w:between w:val="nil"/>
              </w:pBdr>
              <w:spacing w:before="0" w:after="0" w:line="240" w:lineRule="auto"/>
            </w:pPr>
            <w:r>
              <w:t>Millennial Reign</w:t>
            </w:r>
          </w:p>
        </w:tc>
      </w:tr>
      <w:tr w:rsidR="00D57B4E" w14:paraId="404BFF9F" w14:textId="77777777">
        <w:trPr>
          <w:trHeight w:val="720"/>
          <w:jc w:val="center"/>
        </w:trPr>
        <w:tc>
          <w:tcPr>
            <w:tcW w:w="720" w:type="dxa"/>
            <w:tcBorders>
              <w:top w:val="single" w:sz="8" w:space="0" w:color="D9D9D9"/>
              <w:left w:val="single" w:sz="8" w:space="0" w:color="D9D9D9"/>
              <w:bottom w:val="single" w:sz="8" w:space="0" w:color="D9D9D9"/>
              <w:right w:val="single" w:sz="8" w:space="0" w:color="D9D9D9"/>
            </w:tcBorders>
            <w:tcMar>
              <w:top w:w="0" w:type="dxa"/>
              <w:left w:w="0" w:type="dxa"/>
              <w:bottom w:w="0" w:type="dxa"/>
              <w:right w:w="0" w:type="dxa"/>
            </w:tcMar>
            <w:vAlign w:val="center"/>
          </w:tcPr>
          <w:p w14:paraId="6E4D2485" w14:textId="77777777" w:rsidR="00D57B4E" w:rsidRDefault="00D57B4E">
            <w:pPr>
              <w:widowControl w:val="0"/>
              <w:pBdr>
                <w:top w:val="nil"/>
                <w:left w:val="nil"/>
                <w:bottom w:val="nil"/>
                <w:right w:val="nil"/>
                <w:between w:val="nil"/>
              </w:pBdr>
              <w:spacing w:before="0" w:after="0" w:line="240" w:lineRule="auto"/>
              <w:jc w:val="center"/>
              <w:rPr>
                <w:rFonts w:ascii="Barlow" w:eastAsia="Barlow" w:hAnsi="Barlow" w:cs="Barlow"/>
                <w:b/>
                <w:bCs/>
                <w:color w:val="FF0000"/>
                <w:sz w:val="28"/>
                <w:szCs w:val="28"/>
              </w:rPr>
            </w:pPr>
          </w:p>
        </w:tc>
        <w:tc>
          <w:tcPr>
            <w:tcW w:w="4710" w:type="dxa"/>
            <w:tcBorders>
              <w:left w:val="single" w:sz="8" w:space="0" w:color="D9D9D9"/>
            </w:tcBorders>
            <w:tcMar>
              <w:top w:w="144" w:type="dxa"/>
              <w:left w:w="144" w:type="dxa"/>
              <w:bottom w:w="144" w:type="dxa"/>
              <w:right w:w="144" w:type="dxa"/>
            </w:tcMar>
            <w:vAlign w:val="center"/>
          </w:tcPr>
          <w:p w14:paraId="207EECB8" w14:textId="77777777" w:rsidR="00D57B4E" w:rsidRDefault="00000000">
            <w:pPr>
              <w:widowControl w:val="0"/>
              <w:pBdr>
                <w:top w:val="nil"/>
                <w:left w:val="nil"/>
                <w:bottom w:val="nil"/>
                <w:right w:val="nil"/>
                <w:between w:val="nil"/>
              </w:pBdr>
              <w:spacing w:before="0" w:after="0" w:line="240" w:lineRule="auto"/>
            </w:pPr>
            <w:r>
              <w:t>Ezekiel’s Gog and Magog War</w:t>
            </w:r>
          </w:p>
        </w:tc>
      </w:tr>
      <w:tr w:rsidR="00D57B4E" w14:paraId="44540FE7" w14:textId="77777777">
        <w:trPr>
          <w:trHeight w:val="720"/>
          <w:jc w:val="center"/>
        </w:trPr>
        <w:tc>
          <w:tcPr>
            <w:tcW w:w="720" w:type="dxa"/>
            <w:tcBorders>
              <w:top w:val="single" w:sz="8" w:space="0" w:color="D9D9D9"/>
              <w:left w:val="single" w:sz="8" w:space="0" w:color="D9D9D9"/>
              <w:bottom w:val="single" w:sz="8" w:space="0" w:color="D9D9D9"/>
              <w:right w:val="single" w:sz="8" w:space="0" w:color="D9D9D9"/>
            </w:tcBorders>
            <w:tcMar>
              <w:top w:w="0" w:type="dxa"/>
              <w:left w:w="0" w:type="dxa"/>
              <w:bottom w:w="0" w:type="dxa"/>
              <w:right w:w="0" w:type="dxa"/>
            </w:tcMar>
            <w:vAlign w:val="center"/>
          </w:tcPr>
          <w:p w14:paraId="3E9A5A1E" w14:textId="77777777" w:rsidR="00D57B4E" w:rsidRDefault="00000000">
            <w:pPr>
              <w:widowControl w:val="0"/>
              <w:pBdr>
                <w:top w:val="nil"/>
                <w:left w:val="nil"/>
                <w:bottom w:val="nil"/>
                <w:right w:val="nil"/>
                <w:between w:val="nil"/>
              </w:pBdr>
              <w:spacing w:before="0" w:after="0" w:line="240" w:lineRule="auto"/>
              <w:jc w:val="center"/>
              <w:rPr>
                <w:rFonts w:ascii="Barlow" w:eastAsia="Barlow" w:hAnsi="Barlow" w:cs="Barlow"/>
                <w:b/>
                <w:bCs/>
                <w:color w:val="FF0000"/>
                <w:sz w:val="28"/>
                <w:szCs w:val="28"/>
              </w:rPr>
            </w:pPr>
            <w:r>
              <w:rPr>
                <w:rFonts w:ascii="Barlow" w:eastAsia="Barlow" w:hAnsi="Barlow" w:cs="Barlow"/>
                <w:b/>
                <w:bCs/>
                <w:color w:val="FF0000"/>
                <w:sz w:val="28"/>
                <w:szCs w:val="28"/>
              </w:rPr>
              <w:t>e</w:t>
            </w:r>
          </w:p>
        </w:tc>
        <w:tc>
          <w:tcPr>
            <w:tcW w:w="4710" w:type="dxa"/>
            <w:tcBorders>
              <w:left w:val="single" w:sz="8" w:space="0" w:color="D9D9D9"/>
            </w:tcBorders>
            <w:tcMar>
              <w:top w:w="144" w:type="dxa"/>
              <w:left w:w="144" w:type="dxa"/>
              <w:bottom w:w="144" w:type="dxa"/>
              <w:right w:w="144" w:type="dxa"/>
            </w:tcMar>
            <w:vAlign w:val="center"/>
          </w:tcPr>
          <w:p w14:paraId="42800531" w14:textId="77777777" w:rsidR="00D57B4E" w:rsidRDefault="00000000">
            <w:pPr>
              <w:widowControl w:val="0"/>
              <w:pBdr>
                <w:top w:val="nil"/>
                <w:left w:val="nil"/>
                <w:bottom w:val="nil"/>
                <w:right w:val="nil"/>
                <w:between w:val="nil"/>
              </w:pBdr>
              <w:spacing w:before="0" w:after="0" w:line="240" w:lineRule="auto"/>
            </w:pPr>
            <w:r>
              <w:t>Revelation’s Gog and Magog War</w:t>
            </w:r>
          </w:p>
        </w:tc>
      </w:tr>
      <w:tr w:rsidR="00D57B4E" w14:paraId="72D0DCB1" w14:textId="77777777">
        <w:trPr>
          <w:trHeight w:val="720"/>
          <w:jc w:val="center"/>
        </w:trPr>
        <w:tc>
          <w:tcPr>
            <w:tcW w:w="720" w:type="dxa"/>
            <w:tcBorders>
              <w:top w:val="single" w:sz="8" w:space="0" w:color="D9D9D9"/>
              <w:left w:val="single" w:sz="8" w:space="0" w:color="D9D9D9"/>
              <w:bottom w:val="single" w:sz="8" w:space="0" w:color="D9D9D9"/>
              <w:right w:val="single" w:sz="8" w:space="0" w:color="D9D9D9"/>
            </w:tcBorders>
            <w:tcMar>
              <w:top w:w="0" w:type="dxa"/>
              <w:left w:w="0" w:type="dxa"/>
              <w:bottom w:w="0" w:type="dxa"/>
              <w:right w:w="0" w:type="dxa"/>
            </w:tcMar>
            <w:vAlign w:val="center"/>
          </w:tcPr>
          <w:p w14:paraId="67F2E85B" w14:textId="77777777" w:rsidR="00D57B4E" w:rsidRDefault="00000000">
            <w:pPr>
              <w:widowControl w:val="0"/>
              <w:pBdr>
                <w:top w:val="nil"/>
                <w:left w:val="nil"/>
                <w:bottom w:val="nil"/>
                <w:right w:val="nil"/>
                <w:between w:val="nil"/>
              </w:pBdr>
              <w:spacing w:before="0" w:after="0" w:line="240" w:lineRule="auto"/>
              <w:jc w:val="center"/>
              <w:rPr>
                <w:rFonts w:ascii="Barlow" w:eastAsia="Barlow" w:hAnsi="Barlow" w:cs="Barlow"/>
                <w:b/>
                <w:bCs/>
                <w:color w:val="FF0000"/>
                <w:sz w:val="28"/>
                <w:szCs w:val="28"/>
              </w:rPr>
            </w:pPr>
            <w:r>
              <w:rPr>
                <w:rFonts w:ascii="Barlow" w:eastAsia="Barlow" w:hAnsi="Barlow" w:cs="Barlow"/>
                <w:b/>
                <w:bCs/>
                <w:color w:val="FF0000"/>
                <w:sz w:val="28"/>
                <w:szCs w:val="28"/>
              </w:rPr>
              <w:t>c/j</w:t>
            </w:r>
          </w:p>
        </w:tc>
        <w:tc>
          <w:tcPr>
            <w:tcW w:w="4710" w:type="dxa"/>
            <w:tcBorders>
              <w:left w:val="single" w:sz="8" w:space="0" w:color="D9D9D9"/>
            </w:tcBorders>
            <w:tcMar>
              <w:top w:w="144" w:type="dxa"/>
              <w:left w:w="144" w:type="dxa"/>
              <w:bottom w:w="144" w:type="dxa"/>
              <w:right w:w="144" w:type="dxa"/>
            </w:tcMar>
            <w:vAlign w:val="center"/>
          </w:tcPr>
          <w:p w14:paraId="6CC8EA49" w14:textId="77777777" w:rsidR="00D57B4E" w:rsidRDefault="00000000">
            <w:pPr>
              <w:widowControl w:val="0"/>
              <w:pBdr>
                <w:top w:val="nil"/>
                <w:left w:val="nil"/>
                <w:bottom w:val="nil"/>
                <w:right w:val="nil"/>
                <w:between w:val="nil"/>
              </w:pBdr>
              <w:spacing w:before="0" w:after="0" w:line="240" w:lineRule="auto"/>
            </w:pPr>
            <w:r>
              <w:t>The Day</w:t>
            </w:r>
          </w:p>
        </w:tc>
      </w:tr>
      <w:tr w:rsidR="00D57B4E" w14:paraId="3102AF5D" w14:textId="77777777">
        <w:trPr>
          <w:trHeight w:val="720"/>
          <w:jc w:val="center"/>
        </w:trPr>
        <w:tc>
          <w:tcPr>
            <w:tcW w:w="720" w:type="dxa"/>
            <w:tcBorders>
              <w:top w:val="single" w:sz="8" w:space="0" w:color="D9D9D9"/>
              <w:left w:val="single" w:sz="8" w:space="0" w:color="D9D9D9"/>
              <w:bottom w:val="single" w:sz="8" w:space="0" w:color="D9D9D9"/>
              <w:right w:val="single" w:sz="8" w:space="0" w:color="D9D9D9"/>
            </w:tcBorders>
            <w:tcMar>
              <w:top w:w="0" w:type="dxa"/>
              <w:left w:w="0" w:type="dxa"/>
              <w:bottom w:w="0" w:type="dxa"/>
              <w:right w:w="0" w:type="dxa"/>
            </w:tcMar>
            <w:vAlign w:val="center"/>
          </w:tcPr>
          <w:p w14:paraId="51AF5AFA" w14:textId="77777777" w:rsidR="00D57B4E" w:rsidRDefault="00000000">
            <w:pPr>
              <w:widowControl w:val="0"/>
              <w:pBdr>
                <w:top w:val="nil"/>
                <w:left w:val="nil"/>
                <w:bottom w:val="nil"/>
                <w:right w:val="nil"/>
                <w:between w:val="nil"/>
              </w:pBdr>
              <w:spacing w:before="0" w:after="0" w:line="240" w:lineRule="auto"/>
              <w:jc w:val="center"/>
              <w:rPr>
                <w:rFonts w:ascii="Barlow" w:eastAsia="Barlow" w:hAnsi="Barlow" w:cs="Barlow"/>
                <w:b/>
                <w:bCs/>
                <w:color w:val="FF0000"/>
                <w:sz w:val="28"/>
                <w:szCs w:val="28"/>
              </w:rPr>
            </w:pPr>
            <w:r>
              <w:rPr>
                <w:rFonts w:ascii="Barlow" w:eastAsia="Barlow" w:hAnsi="Barlow" w:cs="Barlow"/>
                <w:b/>
                <w:bCs/>
                <w:color w:val="FF0000"/>
                <w:sz w:val="28"/>
                <w:szCs w:val="28"/>
              </w:rPr>
              <w:t>d</w:t>
            </w:r>
          </w:p>
        </w:tc>
        <w:tc>
          <w:tcPr>
            <w:tcW w:w="4710" w:type="dxa"/>
            <w:tcBorders>
              <w:left w:val="single" w:sz="8" w:space="0" w:color="D9D9D9"/>
            </w:tcBorders>
            <w:tcMar>
              <w:top w:w="144" w:type="dxa"/>
              <w:left w:w="144" w:type="dxa"/>
              <w:bottom w:w="144" w:type="dxa"/>
              <w:right w:w="144" w:type="dxa"/>
            </w:tcMar>
            <w:vAlign w:val="center"/>
          </w:tcPr>
          <w:p w14:paraId="4F41F938" w14:textId="77777777" w:rsidR="00D57B4E" w:rsidRDefault="00000000">
            <w:pPr>
              <w:widowControl w:val="0"/>
              <w:pBdr>
                <w:top w:val="nil"/>
                <w:left w:val="nil"/>
                <w:bottom w:val="nil"/>
                <w:right w:val="nil"/>
                <w:between w:val="nil"/>
              </w:pBdr>
              <w:spacing w:before="0" w:after="0" w:line="240" w:lineRule="auto"/>
            </w:pPr>
            <w:r>
              <w:t>Blessed Hope</w:t>
            </w:r>
          </w:p>
        </w:tc>
      </w:tr>
      <w:tr w:rsidR="00D57B4E" w14:paraId="22C0792E" w14:textId="77777777">
        <w:trPr>
          <w:trHeight w:val="720"/>
          <w:jc w:val="center"/>
        </w:trPr>
        <w:tc>
          <w:tcPr>
            <w:tcW w:w="720" w:type="dxa"/>
            <w:tcBorders>
              <w:top w:val="single" w:sz="8" w:space="0" w:color="D9D9D9"/>
              <w:left w:val="single" w:sz="8" w:space="0" w:color="D9D9D9"/>
              <w:bottom w:val="single" w:sz="8" w:space="0" w:color="D9D9D9"/>
              <w:right w:val="single" w:sz="8" w:space="0" w:color="D9D9D9"/>
            </w:tcBorders>
            <w:tcMar>
              <w:top w:w="0" w:type="dxa"/>
              <w:left w:w="0" w:type="dxa"/>
              <w:bottom w:w="0" w:type="dxa"/>
              <w:right w:w="0" w:type="dxa"/>
            </w:tcMar>
            <w:vAlign w:val="center"/>
          </w:tcPr>
          <w:p w14:paraId="4F0E4A57" w14:textId="77777777" w:rsidR="00D57B4E" w:rsidRDefault="00000000">
            <w:pPr>
              <w:widowControl w:val="0"/>
              <w:pBdr>
                <w:top w:val="nil"/>
                <w:left w:val="nil"/>
                <w:bottom w:val="nil"/>
                <w:right w:val="nil"/>
                <w:between w:val="nil"/>
              </w:pBdr>
              <w:spacing w:before="0" w:after="0" w:line="240" w:lineRule="auto"/>
              <w:jc w:val="center"/>
              <w:rPr>
                <w:rFonts w:ascii="Barlow" w:eastAsia="Barlow" w:hAnsi="Barlow" w:cs="Barlow"/>
                <w:b/>
                <w:bCs/>
                <w:color w:val="FF0000"/>
                <w:sz w:val="28"/>
                <w:szCs w:val="28"/>
              </w:rPr>
            </w:pPr>
            <w:r>
              <w:rPr>
                <w:rFonts w:ascii="Barlow" w:eastAsia="Barlow" w:hAnsi="Barlow" w:cs="Barlow"/>
                <w:b/>
                <w:bCs/>
                <w:color w:val="FF0000"/>
                <w:sz w:val="28"/>
                <w:szCs w:val="28"/>
              </w:rPr>
              <w:lastRenderedPageBreak/>
              <w:t>d</w:t>
            </w:r>
          </w:p>
        </w:tc>
        <w:tc>
          <w:tcPr>
            <w:tcW w:w="4710" w:type="dxa"/>
            <w:tcBorders>
              <w:left w:val="single" w:sz="8" w:space="0" w:color="D9D9D9"/>
            </w:tcBorders>
            <w:tcMar>
              <w:top w:w="144" w:type="dxa"/>
              <w:left w:w="144" w:type="dxa"/>
              <w:bottom w:w="144" w:type="dxa"/>
              <w:right w:w="144" w:type="dxa"/>
            </w:tcMar>
            <w:vAlign w:val="center"/>
          </w:tcPr>
          <w:p w14:paraId="7246D759" w14:textId="77777777" w:rsidR="00D57B4E" w:rsidRDefault="00000000">
            <w:pPr>
              <w:widowControl w:val="0"/>
              <w:pBdr>
                <w:top w:val="nil"/>
                <w:left w:val="nil"/>
                <w:bottom w:val="nil"/>
                <w:right w:val="nil"/>
                <w:between w:val="nil"/>
              </w:pBdr>
              <w:spacing w:before="0" w:after="0" w:line="240" w:lineRule="auto"/>
            </w:pPr>
            <w:r>
              <w:t>The Gathering</w:t>
            </w:r>
          </w:p>
        </w:tc>
      </w:tr>
      <w:tr w:rsidR="00D57B4E" w14:paraId="1B3BD9DA" w14:textId="77777777">
        <w:trPr>
          <w:trHeight w:val="720"/>
          <w:jc w:val="center"/>
        </w:trPr>
        <w:tc>
          <w:tcPr>
            <w:tcW w:w="720" w:type="dxa"/>
            <w:tcBorders>
              <w:top w:val="single" w:sz="8" w:space="0" w:color="D9D9D9"/>
              <w:left w:val="single" w:sz="8" w:space="0" w:color="D9D9D9"/>
              <w:bottom w:val="single" w:sz="8" w:space="0" w:color="D9D9D9"/>
              <w:right w:val="single" w:sz="8" w:space="0" w:color="D9D9D9"/>
            </w:tcBorders>
            <w:tcMar>
              <w:top w:w="0" w:type="dxa"/>
              <w:left w:w="0" w:type="dxa"/>
              <w:bottom w:w="0" w:type="dxa"/>
              <w:right w:w="0" w:type="dxa"/>
            </w:tcMar>
            <w:vAlign w:val="center"/>
          </w:tcPr>
          <w:p w14:paraId="4CF59953" w14:textId="77777777" w:rsidR="00D57B4E" w:rsidRDefault="00000000">
            <w:pPr>
              <w:widowControl w:val="0"/>
              <w:pBdr>
                <w:top w:val="nil"/>
                <w:left w:val="nil"/>
                <w:bottom w:val="nil"/>
                <w:right w:val="nil"/>
                <w:between w:val="nil"/>
              </w:pBdr>
              <w:spacing w:before="0" w:after="0" w:line="240" w:lineRule="auto"/>
              <w:jc w:val="center"/>
              <w:rPr>
                <w:rFonts w:ascii="Barlow" w:eastAsia="Barlow" w:hAnsi="Barlow" w:cs="Barlow"/>
                <w:b/>
                <w:bCs/>
                <w:color w:val="FF0000"/>
                <w:sz w:val="28"/>
                <w:szCs w:val="28"/>
              </w:rPr>
            </w:pPr>
            <w:r>
              <w:rPr>
                <w:rFonts w:ascii="Barlow" w:eastAsia="Barlow" w:hAnsi="Barlow" w:cs="Barlow"/>
                <w:b/>
                <w:bCs/>
                <w:color w:val="FF0000"/>
                <w:sz w:val="28"/>
                <w:szCs w:val="28"/>
              </w:rPr>
              <w:t>d</w:t>
            </w:r>
          </w:p>
        </w:tc>
        <w:tc>
          <w:tcPr>
            <w:tcW w:w="4710" w:type="dxa"/>
            <w:tcBorders>
              <w:left w:val="single" w:sz="8" w:space="0" w:color="D9D9D9"/>
            </w:tcBorders>
            <w:tcMar>
              <w:top w:w="144" w:type="dxa"/>
              <w:left w:w="144" w:type="dxa"/>
              <w:bottom w:w="144" w:type="dxa"/>
              <w:right w:w="144" w:type="dxa"/>
            </w:tcMar>
            <w:vAlign w:val="center"/>
          </w:tcPr>
          <w:p w14:paraId="0507E72A" w14:textId="77777777" w:rsidR="00D57B4E" w:rsidRDefault="00000000">
            <w:pPr>
              <w:widowControl w:val="0"/>
              <w:pBdr>
                <w:top w:val="nil"/>
                <w:left w:val="nil"/>
                <w:bottom w:val="nil"/>
                <w:right w:val="nil"/>
                <w:between w:val="nil"/>
              </w:pBdr>
              <w:spacing w:before="0" w:after="0" w:line="240" w:lineRule="auto"/>
            </w:pPr>
            <w:r>
              <w:t>The Coming of Our Lord</w:t>
            </w:r>
          </w:p>
        </w:tc>
      </w:tr>
      <w:tr w:rsidR="00D57B4E" w14:paraId="67B54149" w14:textId="77777777">
        <w:trPr>
          <w:trHeight w:val="720"/>
          <w:jc w:val="center"/>
        </w:trPr>
        <w:tc>
          <w:tcPr>
            <w:tcW w:w="720" w:type="dxa"/>
            <w:tcBorders>
              <w:top w:val="single" w:sz="8" w:space="0" w:color="D9D9D9"/>
              <w:left w:val="single" w:sz="8" w:space="0" w:color="D9D9D9"/>
              <w:bottom w:val="single" w:sz="8" w:space="0" w:color="D9D9D9"/>
              <w:right w:val="single" w:sz="8" w:space="0" w:color="D9D9D9"/>
            </w:tcBorders>
            <w:tcMar>
              <w:top w:w="0" w:type="dxa"/>
              <w:left w:w="0" w:type="dxa"/>
              <w:bottom w:w="0" w:type="dxa"/>
              <w:right w:w="0" w:type="dxa"/>
            </w:tcMar>
            <w:vAlign w:val="center"/>
          </w:tcPr>
          <w:p w14:paraId="62213E62" w14:textId="77777777" w:rsidR="00D57B4E" w:rsidRDefault="00000000">
            <w:pPr>
              <w:widowControl w:val="0"/>
              <w:pBdr>
                <w:top w:val="nil"/>
                <w:left w:val="nil"/>
                <w:bottom w:val="nil"/>
                <w:right w:val="nil"/>
                <w:between w:val="nil"/>
              </w:pBdr>
              <w:spacing w:before="0" w:after="0" w:line="240" w:lineRule="auto"/>
              <w:jc w:val="center"/>
              <w:rPr>
                <w:rFonts w:ascii="Barlow" w:eastAsia="Barlow" w:hAnsi="Barlow" w:cs="Barlow"/>
                <w:b/>
                <w:bCs/>
                <w:color w:val="FF0000"/>
                <w:sz w:val="28"/>
                <w:szCs w:val="28"/>
              </w:rPr>
            </w:pPr>
            <w:r>
              <w:rPr>
                <w:rFonts w:ascii="Barlow" w:eastAsia="Barlow" w:hAnsi="Barlow" w:cs="Barlow"/>
                <w:b/>
                <w:bCs/>
                <w:color w:val="FF0000"/>
                <w:sz w:val="28"/>
                <w:szCs w:val="28"/>
              </w:rPr>
              <w:t>f</w:t>
            </w:r>
          </w:p>
        </w:tc>
        <w:tc>
          <w:tcPr>
            <w:tcW w:w="4710" w:type="dxa"/>
            <w:tcBorders>
              <w:left w:val="single" w:sz="8" w:space="0" w:color="D9D9D9"/>
            </w:tcBorders>
            <w:tcMar>
              <w:top w:w="144" w:type="dxa"/>
              <w:left w:w="144" w:type="dxa"/>
              <w:bottom w:w="144" w:type="dxa"/>
              <w:right w:w="144" w:type="dxa"/>
            </w:tcMar>
            <w:vAlign w:val="center"/>
          </w:tcPr>
          <w:p w14:paraId="30632CAA" w14:textId="77777777" w:rsidR="00D57B4E" w:rsidRDefault="00000000">
            <w:pPr>
              <w:widowControl w:val="0"/>
              <w:pBdr>
                <w:top w:val="nil"/>
                <w:left w:val="nil"/>
                <w:bottom w:val="nil"/>
                <w:right w:val="nil"/>
                <w:between w:val="nil"/>
              </w:pBdr>
              <w:spacing w:before="0" w:after="0" w:line="240" w:lineRule="auto"/>
            </w:pPr>
            <w:r>
              <w:t>Wedding Supper of the Lamb</w:t>
            </w:r>
          </w:p>
        </w:tc>
      </w:tr>
      <w:tr w:rsidR="00D57B4E" w14:paraId="54127ADC" w14:textId="77777777">
        <w:trPr>
          <w:trHeight w:val="720"/>
          <w:jc w:val="center"/>
        </w:trPr>
        <w:tc>
          <w:tcPr>
            <w:tcW w:w="720" w:type="dxa"/>
            <w:tcBorders>
              <w:top w:val="single" w:sz="8" w:space="0" w:color="D9D9D9"/>
              <w:left w:val="single" w:sz="8" w:space="0" w:color="D9D9D9"/>
              <w:bottom w:val="single" w:sz="8" w:space="0" w:color="D9D9D9"/>
              <w:right w:val="single" w:sz="8" w:space="0" w:color="D9D9D9"/>
            </w:tcBorders>
            <w:tcMar>
              <w:top w:w="0" w:type="dxa"/>
              <w:left w:w="0" w:type="dxa"/>
              <w:bottom w:w="0" w:type="dxa"/>
              <w:right w:w="0" w:type="dxa"/>
            </w:tcMar>
            <w:vAlign w:val="center"/>
          </w:tcPr>
          <w:p w14:paraId="2F966AF5" w14:textId="77777777" w:rsidR="00D57B4E" w:rsidRDefault="00000000">
            <w:pPr>
              <w:widowControl w:val="0"/>
              <w:pBdr>
                <w:top w:val="nil"/>
                <w:left w:val="nil"/>
                <w:bottom w:val="nil"/>
                <w:right w:val="nil"/>
                <w:between w:val="nil"/>
              </w:pBdr>
              <w:spacing w:before="0" w:after="0" w:line="240" w:lineRule="auto"/>
              <w:jc w:val="center"/>
              <w:rPr>
                <w:rFonts w:ascii="Barlow" w:eastAsia="Barlow" w:hAnsi="Barlow" w:cs="Barlow"/>
                <w:b/>
                <w:bCs/>
                <w:color w:val="FF0000"/>
                <w:sz w:val="28"/>
                <w:szCs w:val="28"/>
              </w:rPr>
            </w:pPr>
            <w:r>
              <w:rPr>
                <w:rFonts w:ascii="Barlow" w:eastAsia="Barlow" w:hAnsi="Barlow" w:cs="Barlow"/>
                <w:b/>
                <w:bCs/>
                <w:color w:val="FF0000"/>
                <w:sz w:val="28"/>
                <w:szCs w:val="28"/>
              </w:rPr>
              <w:t>d</w:t>
            </w:r>
          </w:p>
        </w:tc>
        <w:tc>
          <w:tcPr>
            <w:tcW w:w="4710" w:type="dxa"/>
            <w:tcBorders>
              <w:left w:val="single" w:sz="8" w:space="0" w:color="D9D9D9"/>
            </w:tcBorders>
            <w:tcMar>
              <w:top w:w="144" w:type="dxa"/>
              <w:left w:w="144" w:type="dxa"/>
              <w:bottom w:w="144" w:type="dxa"/>
              <w:right w:w="144" w:type="dxa"/>
            </w:tcMar>
            <w:vAlign w:val="center"/>
          </w:tcPr>
          <w:p w14:paraId="3891FFE3" w14:textId="77777777" w:rsidR="00D57B4E" w:rsidRDefault="00000000">
            <w:pPr>
              <w:widowControl w:val="0"/>
              <w:pBdr>
                <w:top w:val="nil"/>
                <w:left w:val="nil"/>
                <w:bottom w:val="nil"/>
                <w:right w:val="nil"/>
                <w:between w:val="nil"/>
              </w:pBdr>
              <w:spacing w:before="0" w:after="0" w:line="240" w:lineRule="auto"/>
            </w:pPr>
            <w:r>
              <w:t>Day of Atonement</w:t>
            </w:r>
          </w:p>
        </w:tc>
      </w:tr>
    </w:tbl>
    <w:p w14:paraId="64002A21" w14:textId="77777777" w:rsidR="00D57B4E" w:rsidRDefault="00D57B4E">
      <w:pPr>
        <w:ind w:right="990"/>
      </w:pPr>
    </w:p>
    <w:p w14:paraId="755D1684" w14:textId="77777777" w:rsidR="00D57B4E" w:rsidRDefault="00000000">
      <w:pPr>
        <w:pStyle w:val="Heading1"/>
        <w:ind w:right="990"/>
      </w:pPr>
      <w:bookmarkStart w:id="21" w:name="_uhuyax6d57a" w:colFirst="0" w:colLast="0"/>
      <w:bookmarkEnd w:id="21"/>
      <w:r>
        <w:t>Resources</w:t>
      </w:r>
    </w:p>
    <w:p w14:paraId="0F35C0B0" w14:textId="77777777" w:rsidR="00D57B4E" w:rsidRDefault="00000000">
      <w:hyperlink r:id="rId24">
        <w:r>
          <w:rPr>
            <w:color w:val="0000EE"/>
            <w:u w:val="single"/>
          </w:rPr>
          <w:t>Russia, Gog/Magog, the Psalm 83 Alliance and the destruction of Damascus</w:t>
        </w:r>
      </w:hyperlink>
    </w:p>
    <w:p w14:paraId="1C2DE7CC" w14:textId="77777777" w:rsidR="00D57B4E" w:rsidRDefault="00000000">
      <w:hyperlink r:id="rId25">
        <w:r>
          <w:rPr>
            <w:color w:val="0000EE"/>
            <w:u w:val="single"/>
          </w:rPr>
          <w:t>Gog magog.pdf</w:t>
        </w:r>
      </w:hyperlink>
    </w:p>
    <w:p w14:paraId="28223801" w14:textId="77777777" w:rsidR="00D57B4E" w:rsidRDefault="00000000">
      <w:hyperlink r:id="rId26">
        <w:r>
          <w:rPr>
            <w:color w:val="1155CC"/>
            <w:u w:val="single"/>
          </w:rPr>
          <w:t>https://www.gotquestions.org/Gog-Magog.html</w:t>
        </w:r>
      </w:hyperlink>
      <w:r>
        <w:t xml:space="preserve"> </w:t>
      </w:r>
    </w:p>
    <w:p w14:paraId="43CB4F5C" w14:textId="77777777" w:rsidR="00D57B4E" w:rsidRDefault="00D57B4E"/>
    <w:sectPr w:rsidR="00D57B4E">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Lato">
    <w:panose1 w:val="020F0502020204030203"/>
    <w:charset w:val="00"/>
    <w:family w:val="swiss"/>
    <w:pitch w:val="variable"/>
    <w:sig w:usb0="800000AF" w:usb1="4000604A" w:usb2="00000000" w:usb3="00000000" w:csb0="00000093" w:csb1="00000000"/>
    <w:embedRegular r:id="rId1" w:fontKey="{96E9D7C9-30B8-40AB-B952-56685F3C4F5D}"/>
    <w:embedBold r:id="rId2" w:fontKey="{2FE26087-DD62-43D1-AF99-8D3F8225EA63}"/>
    <w:embedItalic r:id="rId3" w:fontKey="{4CECFA8C-841D-4124-B9F0-2B752BDB5AA3}"/>
  </w:font>
  <w:font w:name="Barlow Medium">
    <w:charset w:val="00"/>
    <w:family w:val="auto"/>
    <w:pitch w:val="variable"/>
    <w:sig w:usb0="20000007" w:usb1="00000000" w:usb2="00000000" w:usb3="00000000" w:csb0="00000193" w:csb1="00000000"/>
    <w:embedRegular r:id="rId4" w:fontKey="{EF61F543-33E7-461B-84F7-571D6A86F271}"/>
  </w:font>
  <w:font w:name="Barlow">
    <w:charset w:val="00"/>
    <w:family w:val="auto"/>
    <w:pitch w:val="variable"/>
    <w:sig w:usb0="20000007" w:usb1="00000000" w:usb2="00000000" w:usb3="00000000" w:csb0="00000193" w:csb1="00000000"/>
    <w:embedRegular r:id="rId5" w:fontKey="{2D6F2246-00B5-4B9E-B240-9DD1A6A4B152}"/>
    <w:embedBold r:id="rId6" w:fontKey="{6337C8EC-66A2-48CD-B529-978F572E2389}"/>
  </w:font>
  <w:font w:name="Barlow Light">
    <w:charset w:val="00"/>
    <w:family w:val="auto"/>
    <w:pitch w:val="variable"/>
    <w:sig w:usb0="20000007" w:usb1="00000000" w:usb2="00000000" w:usb3="00000000" w:csb0="00000193" w:csb1="00000000"/>
    <w:embedRegular r:id="rId7" w:fontKey="{47AB4455-C57E-43DB-909F-F525FC109907}"/>
  </w:font>
  <w:font w:name="Calibri">
    <w:panose1 w:val="020F0502020204030204"/>
    <w:charset w:val="00"/>
    <w:family w:val="swiss"/>
    <w:pitch w:val="variable"/>
    <w:sig w:usb0="E4002EFF" w:usb1="C200247B" w:usb2="00000009" w:usb3="00000000" w:csb0="000001FF" w:csb1="00000000"/>
    <w:embedRegular r:id="rId8" w:fontKey="{512FFEA3-9E2A-48DE-9D4C-93E5C8EE8E08}"/>
  </w:font>
  <w:font w:name="Cambria">
    <w:panose1 w:val="02040503050406030204"/>
    <w:charset w:val="00"/>
    <w:family w:val="roman"/>
    <w:pitch w:val="variable"/>
    <w:sig w:usb0="E00006FF" w:usb1="420024FF" w:usb2="02000000" w:usb3="00000000" w:csb0="0000019F" w:csb1="00000000"/>
    <w:embedRegular r:id="rId9" w:fontKey="{4BDDF0F4-B4D1-4436-B953-3D02D54A63E1}"/>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CE968D2"/>
    <w:multiLevelType w:val="multilevel"/>
    <w:tmpl w:val="8C540D5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3000255C"/>
    <w:multiLevelType w:val="multilevel"/>
    <w:tmpl w:val="C33EACF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30706378"/>
    <w:multiLevelType w:val="multilevel"/>
    <w:tmpl w:val="618ED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63CF4988"/>
    <w:multiLevelType w:val="multilevel"/>
    <w:tmpl w:val="513244F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70792D7F"/>
    <w:multiLevelType w:val="multilevel"/>
    <w:tmpl w:val="3B14E04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761B3F83"/>
    <w:multiLevelType w:val="multilevel"/>
    <w:tmpl w:val="B0727E7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405421357">
    <w:abstractNumId w:val="0"/>
  </w:num>
  <w:num w:numId="2" w16cid:durableId="997073584">
    <w:abstractNumId w:val="4"/>
  </w:num>
  <w:num w:numId="3" w16cid:durableId="725296392">
    <w:abstractNumId w:val="2"/>
  </w:num>
  <w:num w:numId="4" w16cid:durableId="1391154814">
    <w:abstractNumId w:val="1"/>
  </w:num>
  <w:num w:numId="5" w16cid:durableId="1279869978">
    <w:abstractNumId w:val="5"/>
  </w:num>
  <w:num w:numId="6" w16cid:durableId="40811828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57B4E"/>
    <w:rsid w:val="003D1762"/>
    <w:rsid w:val="005A0867"/>
    <w:rsid w:val="00D57B4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63B66EF"/>
  <w15:docId w15:val="{E4EEE25C-B591-4B73-BBD3-F8FF77E94C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ato" w:eastAsia="Lato" w:hAnsi="Lato" w:cs="Lato"/>
        <w:sz w:val="22"/>
        <w:szCs w:val="22"/>
        <w:lang w:val="en" w:eastAsia="en-US" w:bidi="ar-SA"/>
      </w:rPr>
    </w:rPrDefault>
    <w:pPrDefault>
      <w:pPr>
        <w:spacing w:before="200"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600" w:after="300"/>
      <w:outlineLvl w:val="0"/>
    </w:pPr>
    <w:rPr>
      <w:rFonts w:ascii="Barlow Medium" w:eastAsia="Barlow Medium" w:hAnsi="Barlow Medium" w:cs="Barlow Medium"/>
      <w:color w:val="666666"/>
      <w:sz w:val="36"/>
      <w:szCs w:val="36"/>
    </w:rPr>
  </w:style>
  <w:style w:type="paragraph" w:styleId="Heading2">
    <w:name w:val="heading 2"/>
    <w:basedOn w:val="Normal"/>
    <w:next w:val="Normal"/>
    <w:uiPriority w:val="9"/>
    <w:unhideWhenUsed/>
    <w:qFormat/>
    <w:pPr>
      <w:keepNext/>
      <w:keepLines/>
      <w:outlineLvl w:val="1"/>
    </w:pPr>
    <w:rPr>
      <w:rFonts w:ascii="Barlow" w:eastAsia="Barlow" w:hAnsi="Barlow" w:cs="Barlow"/>
      <w:color w:val="666666"/>
      <w:sz w:val="28"/>
      <w:szCs w:val="28"/>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0" w:after="120"/>
    </w:pPr>
    <w:rPr>
      <w:rFonts w:ascii="Barlow Medium" w:eastAsia="Barlow Medium" w:hAnsi="Barlow Medium" w:cs="Barlow Medium"/>
      <w:color w:val="666666"/>
      <w:sz w:val="52"/>
      <w:szCs w:val="52"/>
    </w:rPr>
  </w:style>
  <w:style w:type="paragraph" w:styleId="Subtitle">
    <w:name w:val="Subtitle"/>
    <w:basedOn w:val="Normal"/>
    <w:next w:val="Normal"/>
    <w:uiPriority w:val="11"/>
    <w:qFormat/>
    <w:pPr>
      <w:keepNext/>
      <w:keepLines/>
      <w:spacing w:before="0" w:after="300"/>
    </w:pPr>
    <w:rPr>
      <w:rFonts w:ascii="Barlow Light" w:eastAsia="Barlow Light" w:hAnsi="Barlow Light" w:cs="Barlow Light"/>
      <w:color w:val="B7B7B7"/>
      <w:sz w:val="24"/>
      <w:szCs w:val="24"/>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Pr>
  </w:style>
  <w:style w:type="table" w:customStyle="1" w:styleId="a3">
    <w:basedOn w:val="TableNormal0"/>
    <w:tblPr>
      <w:tblStyleRowBandSize w:val="1"/>
      <w:tblStyleColBandSize w:val="1"/>
    </w:tblPr>
  </w:style>
  <w:style w:type="table" w:customStyle="1" w:styleId="a4">
    <w:basedOn w:val="TableNormal0"/>
    <w:tblPr>
      <w:tblStyleRowBandSize w:val="1"/>
      <w:tblStyleColBandSize w:val="1"/>
    </w:tblPr>
  </w:style>
  <w:style w:type="table" w:customStyle="1" w:styleId="a5">
    <w:basedOn w:val="TableNormal0"/>
    <w:tblPr>
      <w:tblStyleRowBandSize w:val="1"/>
      <w:tblStyleColBandSize w:val="1"/>
    </w:tblPr>
  </w:style>
  <w:style w:type="table" w:customStyle="1" w:styleId="a6">
    <w:basedOn w:val="TableNormal0"/>
    <w:tblPr>
      <w:tblStyleRowBandSize w:val="1"/>
      <w:tblStyleColBandSize w:val="1"/>
    </w:tblPr>
  </w:style>
  <w:style w:type="table" w:customStyle="1" w:styleId="a7">
    <w:basedOn w:val="TableNormal0"/>
    <w:tblPr>
      <w:tblStyleRowBandSize w:val="1"/>
      <w:tblStyleColBandSize w:val="1"/>
    </w:tblPr>
  </w:style>
  <w:style w:type="table" w:customStyle="1" w:styleId="a8">
    <w:basedOn w:val="TableNormal0"/>
    <w:tblPr>
      <w:tblStyleRowBandSize w:val="1"/>
      <w:tblStyleColBandSize w:val="1"/>
    </w:tblPr>
  </w:style>
  <w:style w:type="table" w:customStyle="1" w:styleId="a9">
    <w:basedOn w:val="TableNormal0"/>
    <w:tblPr>
      <w:tblStyleRowBandSize w:val="1"/>
      <w:tblStyleColBandSize w:val="1"/>
    </w:tblPr>
  </w:style>
  <w:style w:type="table" w:customStyle="1" w:styleId="aa">
    <w:basedOn w:val="TableNormal0"/>
    <w:tblPr>
      <w:tblStyleRowBandSize w:val="1"/>
      <w:tblStyleColBandSize w:val="1"/>
    </w:tblPr>
  </w:style>
  <w:style w:type="table" w:customStyle="1" w:styleId="ab">
    <w:basedOn w:val="TableNormal0"/>
    <w:tblPr>
      <w:tblStyleRowBandSize w:val="1"/>
      <w:tblStyleColBandSize w:val="1"/>
    </w:tblPr>
  </w:style>
  <w:style w:type="table" w:customStyle="1" w:styleId="ac">
    <w:basedOn w:val="TableNormal0"/>
    <w:tblPr>
      <w:tblStyleRowBandSize w:val="1"/>
      <w:tblStyleColBandSize w:val="1"/>
    </w:tblPr>
  </w:style>
  <w:style w:type="table" w:customStyle="1" w:styleId="ad">
    <w:basedOn w:val="TableNormal0"/>
    <w:tblPr>
      <w:tblStyleRowBandSize w:val="1"/>
      <w:tblStyleColBandSize w:val="1"/>
    </w:tblPr>
  </w:style>
  <w:style w:type="table" w:customStyle="1" w:styleId="ae">
    <w:basedOn w:val="TableNormal0"/>
    <w:tblPr>
      <w:tblStyleRowBandSize w:val="1"/>
      <w:tblStyleColBandSize w:val="1"/>
    </w:tblPr>
  </w:style>
  <w:style w:type="table" w:customStyle="1" w:styleId="af">
    <w:basedOn w:val="TableNormal0"/>
    <w:tblPr>
      <w:tblStyleRowBandSize w:val="1"/>
      <w:tblStyleColBandSize w:val="1"/>
    </w:tblPr>
  </w:style>
  <w:style w:type="table" w:customStyle="1" w:styleId="af0">
    <w:basedOn w:val="TableNormal0"/>
    <w:tblPr>
      <w:tblStyleRowBandSize w:val="1"/>
      <w:tblStyleColBandSize w:val="1"/>
    </w:tblPr>
  </w:style>
  <w:style w:type="table" w:customStyle="1" w:styleId="af1">
    <w:basedOn w:val="TableNormal0"/>
    <w:tblPr>
      <w:tblStyleRowBandSize w:val="1"/>
      <w:tblStyleColBandSize w:val="1"/>
    </w:tblPr>
  </w:style>
  <w:style w:type="table" w:customStyle="1" w:styleId="af2">
    <w:basedOn w:val="TableNormal0"/>
    <w:tblPr>
      <w:tblStyleRowBandSize w:val="1"/>
      <w:tblStyleColBandSize w:val="1"/>
    </w:tblPr>
  </w:style>
  <w:style w:type="table" w:customStyle="1" w:styleId="af3">
    <w:basedOn w:val="TableNormal0"/>
    <w:tblPr>
      <w:tblStyleRowBandSize w:val="1"/>
      <w:tblStyleColBandSize w:val="1"/>
    </w:tblPr>
  </w:style>
  <w:style w:type="table" w:customStyle="1" w:styleId="af4">
    <w:basedOn w:val="TableNormal0"/>
    <w:tblPr>
      <w:tblStyleRowBandSize w:val="1"/>
      <w:tblStyleColBandSize w:val="1"/>
    </w:tblPr>
  </w:style>
  <w:style w:type="table" w:customStyle="1" w:styleId="af5">
    <w:basedOn w:val="TableNormal0"/>
    <w:tblPr>
      <w:tblStyleRowBandSize w:val="1"/>
      <w:tblStyleColBandSize w:val="1"/>
    </w:tblPr>
  </w:style>
  <w:style w:type="table" w:customStyle="1" w:styleId="af6">
    <w:basedOn w:val="TableNormal0"/>
    <w:tblPr>
      <w:tblStyleRowBandSize w:val="1"/>
      <w:tblStyleColBandSize w:val="1"/>
    </w:tblPr>
  </w:style>
  <w:style w:type="table" w:customStyle="1" w:styleId="af7">
    <w:basedOn w:val="TableNormal0"/>
    <w:tblPr>
      <w:tblStyleRowBandSize w:val="1"/>
      <w:tblStyleColBandSize w:val="1"/>
    </w:tblPr>
  </w:style>
  <w:style w:type="table" w:customStyle="1" w:styleId="af8">
    <w:basedOn w:val="TableNormal0"/>
    <w:tblPr>
      <w:tblStyleRowBandSize w:val="1"/>
      <w:tblStyleColBandSize w:val="1"/>
    </w:tblPr>
  </w:style>
  <w:style w:type="table" w:customStyle="1" w:styleId="af9">
    <w:basedOn w:val="TableNormal0"/>
    <w:tblPr>
      <w:tblStyleRowBandSize w:val="1"/>
      <w:tblStyleColBandSize w:val="1"/>
    </w:tblPr>
  </w:style>
  <w:style w:type="table" w:customStyle="1" w:styleId="afa">
    <w:basedOn w:val="TableNormal0"/>
    <w:tblPr>
      <w:tblStyleRowBandSize w:val="1"/>
      <w:tblStyleColBandSize w:val="1"/>
    </w:tblPr>
  </w:style>
  <w:style w:type="table" w:customStyle="1" w:styleId="afb">
    <w:basedOn w:val="TableNormal0"/>
    <w:tblPr>
      <w:tblStyleRowBandSize w:val="1"/>
      <w:tblStyleColBandSize w:val="1"/>
    </w:tblPr>
  </w:style>
  <w:style w:type="table" w:customStyle="1" w:styleId="afc">
    <w:basedOn w:val="TableNormal0"/>
    <w:tblPr>
      <w:tblStyleRowBandSize w:val="1"/>
      <w:tblStyleColBandSize w:val="1"/>
    </w:tblPr>
  </w:style>
  <w:style w:type="table" w:customStyle="1" w:styleId="afd">
    <w:basedOn w:val="TableNormal0"/>
    <w:tblPr>
      <w:tblStyleRowBandSize w:val="1"/>
      <w:tblStyleColBandSize w:val="1"/>
    </w:tblPr>
  </w:style>
  <w:style w:type="table" w:customStyle="1" w:styleId="afe">
    <w:basedOn w:val="TableNormal0"/>
    <w:tblPr>
      <w:tblStyleRowBandSize w:val="1"/>
      <w:tblStyleColBandSize w:val="1"/>
    </w:tblPr>
  </w:style>
  <w:style w:type="table" w:customStyle="1" w:styleId="aff">
    <w:basedOn w:val="TableNormal0"/>
    <w:tblPr>
      <w:tblStyleRowBandSize w:val="1"/>
      <w:tblStyleColBandSize w:val="1"/>
    </w:tblPr>
  </w:style>
  <w:style w:type="table" w:customStyle="1" w:styleId="aff0">
    <w:basedOn w:val="TableNormal0"/>
    <w:tblPr>
      <w:tblStyleRowBandSize w:val="1"/>
      <w:tblStyleColBandSize w:val="1"/>
    </w:tblPr>
  </w:style>
  <w:style w:type="table" w:customStyle="1" w:styleId="aff1">
    <w:basedOn w:val="TableNormal0"/>
    <w:tblPr>
      <w:tblStyleRowBandSize w:val="1"/>
      <w:tblStyleColBandSize w:val="1"/>
    </w:tblPr>
  </w:style>
  <w:style w:type="table" w:customStyle="1" w:styleId="aff2">
    <w:basedOn w:val="TableNormal0"/>
    <w:tblPr>
      <w:tblStyleRowBandSize w:val="1"/>
      <w:tblStyleColBandSize w:val="1"/>
    </w:tblPr>
  </w:style>
  <w:style w:type="table" w:customStyle="1" w:styleId="aff3">
    <w:basedOn w:val="TableNormal0"/>
    <w:tblPr>
      <w:tblStyleRowBandSize w:val="1"/>
      <w:tblStyleColBandSize w:val="1"/>
    </w:tblPr>
  </w:style>
  <w:style w:type="table" w:customStyle="1" w:styleId="aff4">
    <w:basedOn w:val="TableNormal0"/>
    <w:tblPr>
      <w:tblStyleRowBandSize w:val="1"/>
      <w:tblStyleColBandSize w:val="1"/>
    </w:tblPr>
  </w:style>
  <w:style w:type="table" w:customStyle="1" w:styleId="aff5">
    <w:basedOn w:val="TableNormal0"/>
    <w:tblPr>
      <w:tblStyleRowBandSize w:val="1"/>
      <w:tblStyleColBandSize w:val="1"/>
    </w:tblPr>
  </w:style>
  <w:style w:type="table" w:customStyle="1" w:styleId="aff6">
    <w:basedOn w:val="TableNormal0"/>
    <w:tblPr>
      <w:tblStyleRowBandSize w:val="1"/>
      <w:tblStyleColBandSize w:val="1"/>
    </w:tblPr>
  </w:style>
  <w:style w:type="table" w:customStyle="1" w:styleId="aff7">
    <w:basedOn w:val="TableNormal0"/>
    <w:tblPr>
      <w:tblStyleRowBandSize w:val="1"/>
      <w:tblStyleColBandSize w:val="1"/>
    </w:tblPr>
  </w:style>
  <w:style w:type="table" w:customStyle="1" w:styleId="aff8">
    <w:basedOn w:val="TableNormal0"/>
    <w:tblPr>
      <w:tblStyleRowBandSize w:val="1"/>
      <w:tblStyleColBandSize w:val="1"/>
    </w:tblPr>
  </w:style>
  <w:style w:type="table" w:customStyle="1" w:styleId="aff9">
    <w:basedOn w:val="TableNormal0"/>
    <w:tblPr>
      <w:tblStyleRowBandSize w:val="1"/>
      <w:tblStyleColBandSize w:val="1"/>
    </w:tblPr>
  </w:style>
  <w:style w:type="table" w:customStyle="1" w:styleId="affa">
    <w:basedOn w:val="TableNormal0"/>
    <w:tblPr>
      <w:tblStyleRowBandSize w:val="1"/>
      <w:tblStyleColBandSize w:val="1"/>
    </w:tblPr>
  </w:style>
  <w:style w:type="table" w:customStyle="1" w:styleId="affb">
    <w:basedOn w:val="TableNormal0"/>
    <w:tblPr>
      <w:tblStyleRowBandSize w:val="1"/>
      <w:tblStyleColBandSize w:val="1"/>
    </w:tblPr>
  </w:style>
  <w:style w:type="table" w:customStyle="1" w:styleId="affc">
    <w:basedOn w:val="TableNormal0"/>
    <w:tblPr>
      <w:tblStyleRowBandSize w:val="1"/>
      <w:tblStyleColBandSize w:val="1"/>
    </w:tblPr>
  </w:style>
  <w:style w:type="table" w:customStyle="1" w:styleId="affd">
    <w:basedOn w:val="TableNormal0"/>
    <w:tblPr>
      <w:tblStyleRowBandSize w:val="1"/>
      <w:tblStyleColBandSize w:val="1"/>
    </w:tblPr>
  </w:style>
  <w:style w:type="table" w:customStyle="1" w:styleId="affe">
    <w:basedOn w:val="TableNormal0"/>
    <w:tblPr>
      <w:tblStyleRowBandSize w:val="1"/>
      <w:tblStyleColBandSize w:val="1"/>
    </w:tblPr>
  </w:style>
  <w:style w:type="table" w:customStyle="1" w:styleId="afff">
    <w:basedOn w:val="TableNormal0"/>
    <w:tblPr>
      <w:tblStyleRowBandSize w:val="1"/>
      <w:tblStyleColBandSize w:val="1"/>
    </w:tblPr>
  </w:style>
  <w:style w:type="table" w:customStyle="1" w:styleId="afff0">
    <w:basedOn w:val="TableNormal0"/>
    <w:tblPr>
      <w:tblStyleRowBandSize w:val="1"/>
      <w:tblStyleColBandSize w:val="1"/>
    </w:tblPr>
  </w:style>
  <w:style w:type="table" w:customStyle="1" w:styleId="afff1">
    <w:basedOn w:val="TableNormal0"/>
    <w:tblPr>
      <w:tblStyleRowBandSize w:val="1"/>
      <w:tblStyleColBandSize w:val="1"/>
    </w:tblPr>
  </w:style>
  <w:style w:type="table" w:customStyle="1" w:styleId="afff2">
    <w:basedOn w:val="TableNormal0"/>
    <w:tblPr>
      <w:tblStyleRowBandSize w:val="1"/>
      <w:tblStyleColBandSize w:val="1"/>
    </w:tblPr>
  </w:style>
  <w:style w:type="table" w:customStyle="1" w:styleId="afff3">
    <w:basedOn w:val="TableNormal0"/>
    <w:tblPr>
      <w:tblStyleRowBandSize w:val="1"/>
      <w:tblStyleColBandSize w:val="1"/>
    </w:tblPr>
  </w:style>
  <w:style w:type="table" w:customStyle="1" w:styleId="afff4">
    <w:basedOn w:val="TableNormal0"/>
    <w:tblPr>
      <w:tblStyleRowBandSize w:val="1"/>
      <w:tblStyleColBandSize w:val="1"/>
    </w:tblPr>
  </w:style>
  <w:style w:type="table" w:customStyle="1" w:styleId="afff5">
    <w:basedOn w:val="TableNormal0"/>
    <w:tblPr>
      <w:tblStyleRowBandSize w:val="1"/>
      <w:tblStyleColBandSize w:val="1"/>
    </w:tblPr>
  </w:style>
  <w:style w:type="table" w:customStyle="1" w:styleId="afff6">
    <w:basedOn w:val="TableNormal0"/>
    <w:tblPr>
      <w:tblStyleRowBandSize w:val="1"/>
      <w:tblStyleColBandSize w:val="1"/>
    </w:tblPr>
  </w:style>
  <w:style w:type="table" w:customStyle="1" w:styleId="afff7">
    <w:basedOn w:val="TableNormal0"/>
    <w:tblPr>
      <w:tblStyleRowBandSize w:val="1"/>
      <w:tblStyleColBandSize w:val="1"/>
    </w:tblPr>
  </w:style>
  <w:style w:type="table" w:customStyle="1" w:styleId="afff8">
    <w:basedOn w:val="TableNormal0"/>
    <w:tblPr>
      <w:tblStyleRowBandSize w:val="1"/>
      <w:tblStyleColBandSize w:val="1"/>
    </w:tblPr>
  </w:style>
  <w:style w:type="table" w:customStyle="1" w:styleId="afff9">
    <w:basedOn w:val="TableNormal0"/>
    <w:tblPr>
      <w:tblStyleRowBandSize w:val="1"/>
      <w:tblStyleColBandSize w:val="1"/>
    </w:tblPr>
  </w:style>
  <w:style w:type="table" w:customStyle="1" w:styleId="afffa">
    <w:basedOn w:val="TableNormal0"/>
    <w:tblPr>
      <w:tblStyleRowBandSize w:val="1"/>
      <w:tblStyleColBandSize w:val="1"/>
    </w:tblPr>
  </w:style>
  <w:style w:type="table" w:customStyle="1" w:styleId="afffb">
    <w:basedOn w:val="TableNormal0"/>
    <w:tblPr>
      <w:tblStyleRowBandSize w:val="1"/>
      <w:tblStyleColBandSize w:val="1"/>
    </w:tblPr>
  </w:style>
  <w:style w:type="table" w:customStyle="1" w:styleId="afffc">
    <w:basedOn w:val="TableNormal0"/>
    <w:tblPr>
      <w:tblStyleRowBandSize w:val="1"/>
      <w:tblStyleColBandSize w:val="1"/>
    </w:tblPr>
  </w:style>
  <w:style w:type="table" w:customStyle="1" w:styleId="afffd">
    <w:basedOn w:val="TableNormal0"/>
    <w:tblPr>
      <w:tblStyleRowBandSize w:val="1"/>
      <w:tblStyleColBandSize w:val="1"/>
    </w:tblPr>
  </w:style>
  <w:style w:type="table" w:customStyle="1" w:styleId="afffe">
    <w:basedOn w:val="TableNormal0"/>
    <w:tblPr>
      <w:tblStyleRowBandSize w:val="1"/>
      <w:tblStyleColBandSize w:val="1"/>
    </w:tblPr>
  </w:style>
  <w:style w:type="table" w:customStyle="1" w:styleId="affff">
    <w:basedOn w:val="TableNormal0"/>
    <w:tblPr>
      <w:tblStyleRowBandSize w:val="1"/>
      <w:tblStyleColBandSize w:val="1"/>
    </w:tblPr>
  </w:style>
  <w:style w:type="table" w:customStyle="1" w:styleId="affff0">
    <w:basedOn w:val="TableNormal0"/>
    <w:tblPr>
      <w:tblStyleRowBandSize w:val="1"/>
      <w:tblStyleColBandSize w:val="1"/>
    </w:tblPr>
  </w:style>
  <w:style w:type="table" w:customStyle="1" w:styleId="affff1">
    <w:basedOn w:val="TableNormal0"/>
    <w:tblPr>
      <w:tblStyleRowBandSize w:val="1"/>
      <w:tblStyleColBandSize w:val="1"/>
    </w:tblPr>
  </w:style>
  <w:style w:type="table" w:customStyle="1" w:styleId="affff2">
    <w:basedOn w:val="TableNormal0"/>
    <w:tblPr>
      <w:tblStyleRowBandSize w:val="1"/>
      <w:tblStyleColBandSize w:val="1"/>
    </w:tblPr>
  </w:style>
  <w:style w:type="table" w:customStyle="1" w:styleId="affff3">
    <w:basedOn w:val="TableNormal0"/>
    <w:tblPr>
      <w:tblStyleRowBandSize w:val="1"/>
      <w:tblStyleColBandSize w:val="1"/>
    </w:tblPr>
  </w:style>
  <w:style w:type="table" w:customStyle="1" w:styleId="affff4">
    <w:basedOn w:val="TableNormal0"/>
    <w:tblPr>
      <w:tblStyleRowBandSize w:val="1"/>
      <w:tblStyleColBandSize w:val="1"/>
    </w:tblPr>
  </w:style>
  <w:style w:type="table" w:customStyle="1" w:styleId="affff5">
    <w:basedOn w:val="TableNormal0"/>
    <w:tblPr>
      <w:tblStyleRowBandSize w:val="1"/>
      <w:tblStyleColBandSize w:val="1"/>
    </w:tblPr>
  </w:style>
  <w:style w:type="table" w:customStyle="1" w:styleId="affff6">
    <w:basedOn w:val="TableNormal0"/>
    <w:tblPr>
      <w:tblStyleRowBandSize w:val="1"/>
      <w:tblStyleColBandSize w:val="1"/>
    </w:tblPr>
  </w:style>
  <w:style w:type="table" w:customStyle="1" w:styleId="affff7">
    <w:basedOn w:val="TableNormal0"/>
    <w:tblPr>
      <w:tblStyleRowBandSize w:val="1"/>
      <w:tblStyleColBandSize w:val="1"/>
    </w:tblPr>
  </w:style>
  <w:style w:type="table" w:customStyle="1" w:styleId="affff8">
    <w:basedOn w:val="TableNormal0"/>
    <w:tblPr>
      <w:tblStyleRowBandSize w:val="1"/>
      <w:tblStyleColBandSize w:val="1"/>
    </w:tblPr>
  </w:style>
  <w:style w:type="table" w:customStyle="1" w:styleId="affff9">
    <w:basedOn w:val="TableNormal0"/>
    <w:tblPr>
      <w:tblStyleRowBandSize w:val="1"/>
      <w:tblStyleColBandSize w:val="1"/>
    </w:tblPr>
  </w:style>
  <w:style w:type="table" w:customStyle="1" w:styleId="affffa">
    <w:basedOn w:val="TableNormal0"/>
    <w:tblPr>
      <w:tblStyleRowBandSize w:val="1"/>
      <w:tblStyleColBandSize w:val="1"/>
    </w:tblPr>
  </w:style>
  <w:style w:type="table" w:customStyle="1" w:styleId="affffb">
    <w:basedOn w:val="TableNormal0"/>
    <w:tblPr>
      <w:tblStyleRowBandSize w:val="1"/>
      <w:tblStyleColBandSize w:val="1"/>
    </w:tblPr>
  </w:style>
  <w:style w:type="table" w:customStyle="1" w:styleId="affffc">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biblehub.com/hebrew/4031.htm" TargetMode="External"/><Relationship Id="rId13" Type="http://schemas.openxmlformats.org/officeDocument/2006/relationships/hyperlink" Target="https://biblescan.com/search.php?q=Meshech" TargetMode="External"/><Relationship Id="rId18" Type="http://schemas.openxmlformats.org/officeDocument/2006/relationships/hyperlink" Target="https://www.icej.org/understand-israel/biblical-teachings/the-restoration-of-israel/" TargetMode="External"/><Relationship Id="rId26" Type="http://schemas.openxmlformats.org/officeDocument/2006/relationships/hyperlink" Target="https://www.gotquestions.org/Gog-Magog.html" TargetMode="External"/><Relationship Id="rId3" Type="http://schemas.openxmlformats.org/officeDocument/2006/relationships/settings" Target="settings.xml"/><Relationship Id="rId21" Type="http://schemas.openxmlformats.org/officeDocument/2006/relationships/hyperlink" Target="https://biblehub.com/hebrew/4284.htm" TargetMode="External"/><Relationship Id="rId7" Type="http://schemas.openxmlformats.org/officeDocument/2006/relationships/hyperlink" Target="https://biblehub.com/hebrew/1463.htm" TargetMode="External"/><Relationship Id="rId12" Type="http://schemas.openxmlformats.org/officeDocument/2006/relationships/hyperlink" Target="https://americanvision.org/posts/the-prophetic-mess-that-rosh-is-russia/" TargetMode="External"/><Relationship Id="rId17" Type="http://schemas.openxmlformats.org/officeDocument/2006/relationships/image" Target="media/image1.png"/><Relationship Id="rId25" Type="http://schemas.openxmlformats.org/officeDocument/2006/relationships/hyperlink" Target="https://drive.google.com/file/d/1-nePbEgBrxgzxtgFisEpDDqU06-sL-Ut/view" TargetMode="External"/><Relationship Id="rId2" Type="http://schemas.openxmlformats.org/officeDocument/2006/relationships/styles" Target="styles.xml"/><Relationship Id="rId16" Type="http://schemas.openxmlformats.org/officeDocument/2006/relationships/hyperlink" Target="https://www.oxfordbiblechurch.co.uk/index.php/books/the-imminent-invasion-of-israel/542-appendix-6-where-is-meshech-and-tubal?tmpl=component" TargetMode="External"/><Relationship Id="rId20" Type="http://schemas.openxmlformats.org/officeDocument/2006/relationships/hyperlink" Target="https://biblescan.com/search.php?q=Tarshish" TargetMode="External"/><Relationship Id="rId1" Type="http://schemas.openxmlformats.org/officeDocument/2006/relationships/numbering" Target="numbering.xml"/><Relationship Id="rId6" Type="http://schemas.openxmlformats.org/officeDocument/2006/relationships/hyperlink" Target="https://biblehub.com/topical/m/magog.htm" TargetMode="External"/><Relationship Id="rId11" Type="http://schemas.openxmlformats.org/officeDocument/2006/relationships/hyperlink" Target="https://www.gotquestions.org/Russia-end-times.html" TargetMode="External"/><Relationship Id="rId24" Type="http://schemas.openxmlformats.org/officeDocument/2006/relationships/hyperlink" Target="https://www.youtube.com/watch?v=Xwk2BBYIHyI&amp;ab_channel=BrendaWeltner" TargetMode="External"/><Relationship Id="rId5" Type="http://schemas.openxmlformats.org/officeDocument/2006/relationships/hyperlink" Target="https://biblehub.com/topical/g/gog.htm" TargetMode="External"/><Relationship Id="rId15" Type="http://schemas.openxmlformats.org/officeDocument/2006/relationships/hyperlink" Target="https://bibleatlas.org/meshech.htm" TargetMode="External"/><Relationship Id="rId23" Type="http://schemas.openxmlformats.org/officeDocument/2006/relationships/image" Target="media/image2.png"/><Relationship Id="rId28" Type="http://schemas.openxmlformats.org/officeDocument/2006/relationships/theme" Target="theme/theme1.xml"/><Relationship Id="rId10" Type="http://schemas.openxmlformats.org/officeDocument/2006/relationships/hyperlink" Target="https://biblescan.com/search.php?q=Rosh" TargetMode="External"/><Relationship Id="rId19" Type="http://schemas.openxmlformats.org/officeDocument/2006/relationships/hyperlink" Target="https://biblescan.com/search.php?q=Sheba" TargetMode="External"/><Relationship Id="rId4" Type="http://schemas.openxmlformats.org/officeDocument/2006/relationships/webSettings" Target="webSettings.xml"/><Relationship Id="rId9" Type="http://schemas.openxmlformats.org/officeDocument/2006/relationships/hyperlink" Target="https://theopolisinstitute.com/the-battle-of-gog-and-magog/" TargetMode="External"/><Relationship Id="rId14" Type="http://schemas.openxmlformats.org/officeDocument/2006/relationships/hyperlink" Target="https://biblescan.com/search.php?q=Tubal" TargetMode="External"/><Relationship Id="rId22" Type="http://schemas.openxmlformats.org/officeDocument/2006/relationships/hyperlink" Target="https://biblehub.com/revelation/" TargetMode="External"/><Relationship Id="rId27"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21</Pages>
  <Words>5784</Words>
  <Characters>32974</Characters>
  <Application>Microsoft Office Word</Application>
  <DocSecurity>0</DocSecurity>
  <Lines>274</Lines>
  <Paragraphs>77</Paragraphs>
  <ScaleCrop>false</ScaleCrop>
  <Company/>
  <LinksUpToDate>false</LinksUpToDate>
  <CharactersWithSpaces>38681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Janine Carbone</cp:lastModifiedBy>
  <cp:revision>2</cp:revision>
  <dcterms:created xsi:type="dcterms:W3CDTF">2026-03-05T14:25:00Z</dcterms:created>
  <dcterms:modified xsi:type="dcterms:W3CDTF">2026-03-05T14:27:00Z</dcterms:modified>
</cp:coreProperties>
</file>